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4438D3" w14:textId="77777777" w:rsidR="008150D7" w:rsidRPr="0047088B" w:rsidRDefault="008150D7" w:rsidP="00450D64">
      <w:pPr>
        <w:spacing w:after="0" w:line="360" w:lineRule="auto"/>
        <w:rPr>
          <w:rFonts w:ascii="Arial" w:hAnsi="Arial" w:cs="Arial"/>
        </w:rPr>
      </w:pPr>
      <w:bookmarkStart w:id="0" w:name="_Hlk149039959"/>
    </w:p>
    <w:p w14:paraId="18CDD256" w14:textId="77777777" w:rsidR="00CD39D5" w:rsidRPr="0047088B" w:rsidRDefault="00CD39D5" w:rsidP="00CD39D5">
      <w:pPr>
        <w:spacing w:after="160" w:line="360" w:lineRule="auto"/>
        <w:rPr>
          <w:rFonts w:ascii="Arial" w:eastAsia="Calibri" w:hAnsi="Arial" w:cs="Arial"/>
          <w:b/>
          <w:sz w:val="32"/>
          <w:szCs w:val="32"/>
          <w:lang w:eastAsia="en-US"/>
        </w:rPr>
      </w:pPr>
    </w:p>
    <w:p w14:paraId="0AB78457" w14:textId="106549D3" w:rsidR="00CD39D5" w:rsidRPr="0047088B" w:rsidRDefault="00CD39D5" w:rsidP="00CD39D5">
      <w:pPr>
        <w:spacing w:after="160" w:line="360" w:lineRule="auto"/>
        <w:rPr>
          <w:rFonts w:ascii="Arial" w:eastAsia="Calibri" w:hAnsi="Arial" w:cs="Arial"/>
          <w:b/>
          <w:sz w:val="32"/>
          <w:szCs w:val="32"/>
          <w:lang w:eastAsia="en-US"/>
        </w:rPr>
      </w:pPr>
      <w:r w:rsidRPr="0047088B">
        <w:rPr>
          <w:rFonts w:ascii="Arial" w:eastAsia="Calibri" w:hAnsi="Arial" w:cs="Arial"/>
          <w:b/>
          <w:sz w:val="32"/>
          <w:szCs w:val="32"/>
          <w:lang w:eastAsia="en-US"/>
        </w:rPr>
        <w:t>REGULAMIN WYBORU PROJEKTÓW W SPOSÓB KONKURENCYJNY</w:t>
      </w:r>
    </w:p>
    <w:p w14:paraId="13481B4A" w14:textId="1A266A46" w:rsidR="004430B4" w:rsidRPr="0047088B" w:rsidRDefault="00CD39D5" w:rsidP="00CD39D5">
      <w:pPr>
        <w:spacing w:after="160" w:line="360" w:lineRule="auto"/>
        <w:rPr>
          <w:rFonts w:ascii="Arial" w:eastAsia="Calibri" w:hAnsi="Arial" w:cs="Arial"/>
          <w:b/>
          <w:sz w:val="32"/>
          <w:szCs w:val="32"/>
          <w:lang w:eastAsia="en-US"/>
        </w:rPr>
      </w:pPr>
      <w:r w:rsidRPr="0047088B">
        <w:rPr>
          <w:rFonts w:ascii="Arial" w:eastAsia="Calibri" w:hAnsi="Arial" w:cs="Arial"/>
          <w:b/>
          <w:sz w:val="32"/>
          <w:szCs w:val="32"/>
          <w:lang w:eastAsia="en-US"/>
        </w:rPr>
        <w:t xml:space="preserve">PROGRAM </w:t>
      </w:r>
      <w:r w:rsidR="004430B4" w:rsidRPr="0047088B">
        <w:rPr>
          <w:rFonts w:ascii="Arial" w:eastAsia="Calibri" w:hAnsi="Arial" w:cs="Arial"/>
          <w:b/>
          <w:sz w:val="32"/>
          <w:szCs w:val="32"/>
          <w:lang w:eastAsia="en-US"/>
        </w:rPr>
        <w:t>FUNDUSZE EUROPEJSKIE DLA LUBUSKIEGO 2021-2027</w:t>
      </w:r>
    </w:p>
    <w:p w14:paraId="2DE2844F" w14:textId="275A9F3C" w:rsidR="004430B4" w:rsidRPr="0047088B" w:rsidRDefault="00CD39D5" w:rsidP="00CD39D5">
      <w:pPr>
        <w:spacing w:after="200" w:line="360" w:lineRule="auto"/>
        <w:contextualSpacing/>
        <w:rPr>
          <w:rFonts w:ascii="Arial" w:hAnsi="Arial" w:cs="Arial"/>
        </w:rPr>
      </w:pPr>
      <w:bookmarkStart w:id="1" w:name="_Hlk148601195"/>
      <w:r w:rsidRPr="0047088B">
        <w:rPr>
          <w:rFonts w:ascii="Arial" w:hAnsi="Arial" w:cs="Arial"/>
          <w:b/>
        </w:rPr>
        <w:t>PRIORYTET 2</w:t>
      </w:r>
      <w:r w:rsidR="004430B4" w:rsidRPr="0047088B">
        <w:rPr>
          <w:rFonts w:ascii="Arial" w:hAnsi="Arial" w:cs="Arial"/>
        </w:rPr>
        <w:t xml:space="preserve"> </w:t>
      </w:r>
      <w:bookmarkStart w:id="2" w:name="_Hlk147735505"/>
      <w:r w:rsidR="004430B4" w:rsidRPr="0047088B">
        <w:rPr>
          <w:rFonts w:ascii="Arial" w:hAnsi="Arial" w:cs="Arial"/>
        </w:rPr>
        <w:t>Fundusze Europejskie na zielony rozwój Lubuskiego</w:t>
      </w:r>
      <w:bookmarkEnd w:id="1"/>
      <w:bookmarkEnd w:id="2"/>
    </w:p>
    <w:p w14:paraId="65FA85F7" w14:textId="2149343A" w:rsidR="004430B4" w:rsidRPr="0047088B" w:rsidRDefault="00CD39D5" w:rsidP="00CD39D5">
      <w:pPr>
        <w:spacing w:after="200" w:line="360" w:lineRule="auto"/>
        <w:contextualSpacing/>
        <w:rPr>
          <w:rFonts w:ascii="Arial" w:hAnsi="Arial" w:cs="Arial"/>
        </w:rPr>
      </w:pPr>
      <w:r w:rsidRPr="0047088B">
        <w:rPr>
          <w:rFonts w:ascii="Arial" w:hAnsi="Arial" w:cs="Arial"/>
          <w:b/>
        </w:rPr>
        <w:t>DZIAŁANIE</w:t>
      </w:r>
      <w:r w:rsidR="004430B4" w:rsidRPr="0047088B">
        <w:rPr>
          <w:rFonts w:ascii="Arial" w:hAnsi="Arial" w:cs="Arial"/>
          <w:b/>
        </w:rPr>
        <w:t xml:space="preserve"> </w:t>
      </w:r>
      <w:r w:rsidR="004430B4" w:rsidRPr="0047088B">
        <w:rPr>
          <w:rFonts w:ascii="Arial" w:hAnsi="Arial" w:cs="Arial"/>
          <w:b/>
          <w:bCs/>
        </w:rPr>
        <w:t>2.</w:t>
      </w:r>
      <w:r w:rsidR="0057537A" w:rsidRPr="0047088B">
        <w:rPr>
          <w:rFonts w:ascii="Arial" w:hAnsi="Arial" w:cs="Arial"/>
          <w:b/>
          <w:bCs/>
        </w:rPr>
        <w:t>1</w:t>
      </w:r>
      <w:r w:rsidR="004430B4" w:rsidRPr="0047088B">
        <w:rPr>
          <w:rFonts w:ascii="Arial" w:hAnsi="Arial" w:cs="Arial"/>
        </w:rPr>
        <w:t xml:space="preserve"> Efektywność energetyczna – </w:t>
      </w:r>
      <w:r w:rsidR="0057537A" w:rsidRPr="0047088B">
        <w:rPr>
          <w:rFonts w:ascii="Arial" w:hAnsi="Arial" w:cs="Arial"/>
        </w:rPr>
        <w:t>dotacje/dotacje warunkowe</w:t>
      </w:r>
      <w:r w:rsidR="00895BAB" w:rsidRPr="0047088B">
        <w:rPr>
          <w:rFonts w:ascii="Arial" w:hAnsi="Arial" w:cs="Arial"/>
        </w:rPr>
        <w:t xml:space="preserve"> realizowane w formule PPP</w:t>
      </w:r>
    </w:p>
    <w:p w14:paraId="7C957515" w14:textId="059D1303" w:rsidR="006331B6" w:rsidRPr="0047088B" w:rsidRDefault="00CD39D5" w:rsidP="00CD39D5">
      <w:pPr>
        <w:spacing w:after="200" w:line="360" w:lineRule="auto"/>
        <w:contextualSpacing/>
        <w:rPr>
          <w:rFonts w:ascii="Arial" w:hAnsi="Arial" w:cs="Arial"/>
          <w:b/>
        </w:rPr>
      </w:pPr>
      <w:r w:rsidRPr="0047088B">
        <w:rPr>
          <w:rFonts w:ascii="Arial" w:hAnsi="Arial" w:cs="Arial"/>
          <w:b/>
        </w:rPr>
        <w:t>TYPY PROJEKTU:</w:t>
      </w:r>
    </w:p>
    <w:p w14:paraId="0C3A27F0" w14:textId="1EA2391B" w:rsidR="00560B7C" w:rsidRPr="0047088B" w:rsidRDefault="00560B7C" w:rsidP="00CD39D5">
      <w:pPr>
        <w:spacing w:before="120" w:line="276" w:lineRule="auto"/>
        <w:rPr>
          <w:rFonts w:ascii="Arial" w:hAnsi="Arial" w:cs="Arial"/>
        </w:rPr>
      </w:pPr>
      <w:r w:rsidRPr="0047088B">
        <w:rPr>
          <w:rFonts w:ascii="Arial" w:hAnsi="Arial" w:cs="Arial"/>
          <w:b/>
          <w:bCs/>
        </w:rPr>
        <w:t>I</w:t>
      </w:r>
      <w:r w:rsidRPr="0047088B">
        <w:rPr>
          <w:rFonts w:ascii="Arial" w:hAnsi="Arial" w:cs="Arial"/>
        </w:rPr>
        <w:t xml:space="preserve"> Termomodernizacja budynków mieszkalnych komunalnych wraz z instalacją urządzeń OZE oraz wymianą/modernizacją źródeł ciepła albo podłączeniem do sieci ciepłowniczej/chłodniczej.</w:t>
      </w:r>
    </w:p>
    <w:p w14:paraId="08D37F27" w14:textId="51B4690F" w:rsidR="00560B7C" w:rsidRPr="0047088B" w:rsidRDefault="00560B7C" w:rsidP="00CD39D5">
      <w:pPr>
        <w:spacing w:before="120" w:line="276" w:lineRule="auto"/>
        <w:rPr>
          <w:rFonts w:ascii="Arial" w:hAnsi="Arial" w:cs="Arial"/>
        </w:rPr>
      </w:pPr>
      <w:r w:rsidRPr="0047088B">
        <w:rPr>
          <w:rFonts w:ascii="Arial" w:hAnsi="Arial" w:cs="Arial"/>
          <w:b/>
          <w:bCs/>
          <w:spacing w:val="-2"/>
        </w:rPr>
        <w:t>II</w:t>
      </w:r>
      <w:r w:rsidRPr="0047088B">
        <w:rPr>
          <w:rFonts w:ascii="Arial" w:hAnsi="Arial" w:cs="Arial"/>
          <w:spacing w:val="-2"/>
        </w:rPr>
        <w:t xml:space="preserve"> Termomodernizacja budynków użyteczności publicznej będących budynkami</w:t>
      </w:r>
      <w:r w:rsidRPr="0047088B">
        <w:rPr>
          <w:rFonts w:ascii="Arial" w:hAnsi="Arial" w:cs="Arial"/>
        </w:rPr>
        <w:t xml:space="preserve"> historycznymi wraz z instalacją urządzeń OZE oraz wymianą/modernizacją </w:t>
      </w:r>
      <w:r w:rsidRPr="0047088B">
        <w:rPr>
          <w:rFonts w:ascii="Arial" w:hAnsi="Arial" w:cs="Arial"/>
          <w:spacing w:val="-2"/>
        </w:rPr>
        <w:t>źródeł ciepła albo podłączeniem do sieci ciepłowniczej/chłodniczej w budynkach</w:t>
      </w:r>
      <w:r w:rsidR="00CD39D5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publicznych, których właścicielem jest samorząd terytorialny oraz podległe mu organy i jednostki organizacyjne oraz jednostki zarządzane, budynków użyteczności publicznej niezwiązanych z administracją rządową.</w:t>
      </w:r>
    </w:p>
    <w:p w14:paraId="53E7EFA6" w14:textId="588A1259" w:rsidR="00560B7C" w:rsidRPr="0047088B" w:rsidRDefault="00560B7C" w:rsidP="00CD39D5">
      <w:pPr>
        <w:spacing w:before="120" w:line="276" w:lineRule="auto"/>
        <w:rPr>
          <w:rFonts w:ascii="Arial" w:hAnsi="Arial" w:cs="Arial"/>
        </w:rPr>
      </w:pPr>
      <w:r w:rsidRPr="0047088B">
        <w:rPr>
          <w:rFonts w:ascii="Arial" w:hAnsi="Arial" w:cs="Arial"/>
          <w:b/>
          <w:bCs/>
        </w:rPr>
        <w:t xml:space="preserve">III </w:t>
      </w:r>
      <w:r w:rsidRPr="0047088B">
        <w:rPr>
          <w:rFonts w:ascii="Arial" w:hAnsi="Arial" w:cs="Arial"/>
        </w:rPr>
        <w:t>Termomodernizacja budynków użyteczności publicznej wraz z instalacją urządzeń OZE oraz wymianą/modernizacją źródeł ciepła albo podłączeniem do sieci ciepłowniczej/chłodniczej w budynkach publicznych, których właścicielem jest samorząd terytorialny oraz podległe mu organy i jednostki</w:t>
      </w:r>
      <w:r w:rsidR="00CD39D5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organizacyjne oraz jednostki zarządzane, budynków użyteczności publicznej niezwiązanych z</w:t>
      </w:r>
      <w:r w:rsidR="00CD39D5" w:rsidRPr="0047088B">
        <w:rPr>
          <w:rFonts w:ascii="Arial" w:hAnsi="Arial" w:cs="Arial"/>
        </w:rPr>
        <w:t> </w:t>
      </w:r>
      <w:r w:rsidRPr="0047088B">
        <w:rPr>
          <w:rFonts w:ascii="Arial" w:hAnsi="Arial" w:cs="Arial"/>
        </w:rPr>
        <w:t>administracją rządową.</w:t>
      </w:r>
    </w:p>
    <w:p w14:paraId="700933DE" w14:textId="77777777" w:rsidR="00B70458" w:rsidRPr="0047088B" w:rsidRDefault="00B70458" w:rsidP="00550D35">
      <w:pPr>
        <w:spacing w:after="200" w:line="276" w:lineRule="auto"/>
        <w:ind w:left="720"/>
        <w:contextualSpacing/>
        <w:rPr>
          <w:rFonts w:ascii="Arial" w:hAnsi="Arial" w:cs="Arial"/>
        </w:rPr>
      </w:pPr>
    </w:p>
    <w:p w14:paraId="56F24892" w14:textId="07633E91" w:rsidR="004430B4" w:rsidRPr="0047088B" w:rsidRDefault="00CD39D5" w:rsidP="00CD39D5">
      <w:pPr>
        <w:spacing w:after="200" w:line="360" w:lineRule="auto"/>
        <w:contextualSpacing/>
        <w:rPr>
          <w:rFonts w:ascii="Arial" w:hAnsi="Arial" w:cs="Arial"/>
        </w:rPr>
      </w:pPr>
      <w:r w:rsidRPr="0047088B">
        <w:rPr>
          <w:rFonts w:ascii="Arial" w:hAnsi="Arial" w:cs="Arial"/>
          <w:b/>
        </w:rPr>
        <w:t>NABÓR NR</w:t>
      </w:r>
      <w:r w:rsidR="004430B4" w:rsidRPr="0047088B">
        <w:rPr>
          <w:rFonts w:ascii="Arial" w:hAnsi="Arial" w:cs="Arial"/>
          <w:b/>
        </w:rPr>
        <w:t xml:space="preserve"> </w:t>
      </w:r>
      <w:r w:rsidR="004430B4" w:rsidRPr="0047088B">
        <w:rPr>
          <w:rFonts w:ascii="Arial" w:hAnsi="Arial" w:cs="Arial"/>
        </w:rPr>
        <w:t>FELB.02.0</w:t>
      </w:r>
      <w:r w:rsidR="0057537A" w:rsidRPr="0047088B">
        <w:rPr>
          <w:rFonts w:ascii="Arial" w:hAnsi="Arial" w:cs="Arial"/>
        </w:rPr>
        <w:t>1</w:t>
      </w:r>
      <w:r w:rsidR="004430B4" w:rsidRPr="0047088B">
        <w:rPr>
          <w:rFonts w:ascii="Arial" w:hAnsi="Arial" w:cs="Arial"/>
        </w:rPr>
        <w:t>-IZ.00-00</w:t>
      </w:r>
      <w:r w:rsidR="00895BAB" w:rsidRPr="0047088B">
        <w:rPr>
          <w:rFonts w:ascii="Arial" w:hAnsi="Arial" w:cs="Arial"/>
        </w:rPr>
        <w:t>3</w:t>
      </w:r>
      <w:r w:rsidR="004430B4" w:rsidRPr="0047088B">
        <w:rPr>
          <w:rFonts w:ascii="Arial" w:hAnsi="Arial" w:cs="Arial"/>
        </w:rPr>
        <w:t>/2</w:t>
      </w:r>
      <w:r w:rsidR="009670CF" w:rsidRPr="0047088B">
        <w:rPr>
          <w:rFonts w:ascii="Arial" w:hAnsi="Arial" w:cs="Arial"/>
        </w:rPr>
        <w:t>4</w:t>
      </w:r>
    </w:p>
    <w:p w14:paraId="27D6DBD6" w14:textId="0CDEDBBB" w:rsidR="004430B4" w:rsidRPr="0047088B" w:rsidRDefault="00CD39D5" w:rsidP="00CD39D5">
      <w:pPr>
        <w:spacing w:after="200" w:line="360" w:lineRule="auto"/>
        <w:contextualSpacing/>
        <w:rPr>
          <w:rFonts w:ascii="Arial" w:hAnsi="Arial" w:cs="Arial"/>
        </w:rPr>
      </w:pPr>
      <w:r w:rsidRPr="0047088B">
        <w:rPr>
          <w:rFonts w:ascii="Arial" w:hAnsi="Arial" w:cs="Arial"/>
          <w:b/>
        </w:rPr>
        <w:t>TERMIN NABORU WNIOSKÓW</w:t>
      </w:r>
      <w:r w:rsidR="004430B4" w:rsidRPr="0047088B">
        <w:rPr>
          <w:rFonts w:ascii="Arial" w:hAnsi="Arial" w:cs="Arial"/>
          <w:b/>
        </w:rPr>
        <w:t xml:space="preserve"> </w:t>
      </w:r>
      <w:r w:rsidR="008722C0">
        <w:rPr>
          <w:rFonts w:ascii="Arial" w:hAnsi="Arial" w:cs="Arial"/>
        </w:rPr>
        <w:t>14</w:t>
      </w:r>
      <w:r w:rsidR="003F5483" w:rsidRPr="0047088B">
        <w:rPr>
          <w:rFonts w:ascii="Arial" w:hAnsi="Arial" w:cs="Arial"/>
        </w:rPr>
        <w:t xml:space="preserve"> marca</w:t>
      </w:r>
      <w:r w:rsidR="0057537A" w:rsidRPr="0047088B">
        <w:rPr>
          <w:rFonts w:ascii="Arial" w:hAnsi="Arial" w:cs="Arial"/>
        </w:rPr>
        <w:t xml:space="preserve"> 2024</w:t>
      </w:r>
      <w:r w:rsidR="001D1552">
        <w:rPr>
          <w:rFonts w:ascii="Arial" w:hAnsi="Arial" w:cs="Arial"/>
        </w:rPr>
        <w:t xml:space="preserve"> </w:t>
      </w:r>
      <w:r w:rsidR="004430B4" w:rsidRPr="0047088B">
        <w:rPr>
          <w:rFonts w:ascii="Arial" w:hAnsi="Arial" w:cs="Arial"/>
        </w:rPr>
        <w:t xml:space="preserve">r. do </w:t>
      </w:r>
      <w:r w:rsidR="0057537A" w:rsidRPr="0047088B">
        <w:rPr>
          <w:rFonts w:ascii="Arial" w:hAnsi="Arial" w:cs="Arial"/>
        </w:rPr>
        <w:t>3</w:t>
      </w:r>
      <w:r w:rsidR="003F5483" w:rsidRPr="0047088B">
        <w:rPr>
          <w:rFonts w:ascii="Arial" w:hAnsi="Arial" w:cs="Arial"/>
        </w:rPr>
        <w:t>0 kwietnia</w:t>
      </w:r>
      <w:r w:rsidR="0057537A" w:rsidRPr="0047088B">
        <w:rPr>
          <w:rFonts w:ascii="Arial" w:hAnsi="Arial" w:cs="Arial"/>
        </w:rPr>
        <w:t xml:space="preserve"> 2024 </w:t>
      </w:r>
      <w:r w:rsidR="004430B4" w:rsidRPr="0047088B">
        <w:rPr>
          <w:rFonts w:ascii="Arial" w:hAnsi="Arial" w:cs="Arial"/>
        </w:rPr>
        <w:t>r.</w:t>
      </w:r>
      <w:r w:rsidR="004430B4" w:rsidRPr="0047088B">
        <w:rPr>
          <w:rFonts w:ascii="Arial" w:hAnsi="Arial" w:cs="Arial"/>
          <w:vertAlign w:val="superscript"/>
        </w:rPr>
        <w:footnoteReference w:id="2"/>
      </w:r>
    </w:p>
    <w:p w14:paraId="78BC6F90" w14:textId="4135D5BC" w:rsidR="004430B4" w:rsidRPr="0047088B" w:rsidRDefault="00CD39D5" w:rsidP="00CD39D5">
      <w:pPr>
        <w:spacing w:after="200" w:line="360" w:lineRule="auto"/>
        <w:contextualSpacing/>
        <w:rPr>
          <w:rFonts w:ascii="Arial" w:hAnsi="Arial" w:cs="Arial"/>
        </w:rPr>
      </w:pPr>
      <w:bookmarkStart w:id="3" w:name="_Hlk147727937"/>
      <w:r w:rsidRPr="0047088B">
        <w:rPr>
          <w:rFonts w:ascii="Arial" w:hAnsi="Arial" w:cs="Arial"/>
          <w:b/>
        </w:rPr>
        <w:t>ORIENTACYJNY TERMIN ZAKOŃCZENIA POSTĘPOWANIA</w:t>
      </w:r>
      <w:r w:rsidR="004430B4" w:rsidRPr="0047088B">
        <w:rPr>
          <w:rFonts w:ascii="Arial" w:hAnsi="Arial" w:cs="Arial"/>
        </w:rPr>
        <w:t xml:space="preserve"> </w:t>
      </w:r>
      <w:r w:rsidR="00ED02A8">
        <w:rPr>
          <w:rFonts w:ascii="Arial" w:hAnsi="Arial" w:cs="Arial"/>
        </w:rPr>
        <w:t>lipiec</w:t>
      </w:r>
      <w:r w:rsidR="004430B4" w:rsidRPr="0047088B">
        <w:rPr>
          <w:rFonts w:ascii="Arial" w:hAnsi="Arial" w:cs="Arial"/>
        </w:rPr>
        <w:t xml:space="preserve"> 2024</w:t>
      </w:r>
      <w:r w:rsidR="00E35B7E" w:rsidRPr="0047088B">
        <w:rPr>
          <w:rFonts w:ascii="Arial" w:hAnsi="Arial" w:cs="Arial"/>
        </w:rPr>
        <w:t xml:space="preserve"> </w:t>
      </w:r>
      <w:r w:rsidR="004430B4" w:rsidRPr="0047088B">
        <w:rPr>
          <w:rFonts w:ascii="Arial" w:hAnsi="Arial" w:cs="Arial"/>
        </w:rPr>
        <w:t xml:space="preserve">r. </w:t>
      </w:r>
      <w:bookmarkEnd w:id="3"/>
    </w:p>
    <w:p w14:paraId="7010EACF" w14:textId="6C6D06EC" w:rsidR="004430B4" w:rsidRPr="0047088B" w:rsidRDefault="00CD39D5" w:rsidP="00CD39D5">
      <w:pPr>
        <w:spacing w:after="200" w:line="360" w:lineRule="auto"/>
        <w:contextualSpacing/>
        <w:rPr>
          <w:rFonts w:ascii="Arial" w:hAnsi="Arial" w:cs="Arial"/>
        </w:rPr>
      </w:pPr>
      <w:r w:rsidRPr="0047088B">
        <w:rPr>
          <w:rFonts w:ascii="Arial" w:hAnsi="Arial" w:cs="Arial"/>
          <w:b/>
        </w:rPr>
        <w:t>WERSJA REGULAMINU</w:t>
      </w:r>
      <w:r w:rsidR="004430B4" w:rsidRPr="0047088B">
        <w:rPr>
          <w:rFonts w:ascii="Arial" w:hAnsi="Arial" w:cs="Arial"/>
          <w:b/>
        </w:rPr>
        <w:t xml:space="preserve"> </w:t>
      </w:r>
      <w:r w:rsidR="004430B4" w:rsidRPr="0047088B">
        <w:rPr>
          <w:rFonts w:ascii="Arial" w:hAnsi="Arial" w:cs="Arial"/>
        </w:rPr>
        <w:t>0</w:t>
      </w:r>
      <w:r w:rsidR="00650EB0">
        <w:rPr>
          <w:rFonts w:ascii="Arial" w:hAnsi="Arial" w:cs="Arial"/>
        </w:rPr>
        <w:t>2</w:t>
      </w:r>
    </w:p>
    <w:p w14:paraId="74F9831A" w14:textId="77777777" w:rsidR="00E35B7E" w:rsidRPr="0047088B" w:rsidRDefault="00E35B7E" w:rsidP="00450D64">
      <w:pPr>
        <w:spacing w:after="0" w:line="360" w:lineRule="auto"/>
        <w:jc w:val="center"/>
        <w:rPr>
          <w:rFonts w:ascii="Arial" w:hAnsi="Arial" w:cs="Arial"/>
        </w:rPr>
      </w:pPr>
    </w:p>
    <w:p w14:paraId="5C4A59C8" w14:textId="77777777" w:rsidR="00CD39D5" w:rsidRPr="0047088B" w:rsidRDefault="00CD39D5" w:rsidP="00450D64">
      <w:pPr>
        <w:spacing w:after="0" w:line="360" w:lineRule="auto"/>
        <w:jc w:val="center"/>
        <w:rPr>
          <w:rFonts w:ascii="Arial" w:hAnsi="Arial" w:cs="Arial"/>
        </w:rPr>
      </w:pPr>
    </w:p>
    <w:p w14:paraId="0A369363" w14:textId="64524E5F" w:rsidR="00114DF5" w:rsidRPr="0047088B" w:rsidRDefault="008150D7" w:rsidP="00450D64">
      <w:pPr>
        <w:spacing w:after="0" w:line="360" w:lineRule="auto"/>
        <w:jc w:val="center"/>
        <w:rPr>
          <w:rFonts w:ascii="Arial" w:hAnsi="Arial" w:cs="Arial"/>
        </w:rPr>
      </w:pPr>
      <w:r w:rsidRPr="0047088B">
        <w:rPr>
          <w:rFonts w:ascii="Arial" w:hAnsi="Arial" w:cs="Arial"/>
        </w:rPr>
        <w:t>Zielona Góra,</w:t>
      </w:r>
      <w:r w:rsidR="009B5C05" w:rsidRPr="0047088B">
        <w:rPr>
          <w:rFonts w:ascii="Arial" w:hAnsi="Arial" w:cs="Arial"/>
        </w:rPr>
        <w:t xml:space="preserve"> </w:t>
      </w:r>
      <w:r w:rsidR="00650EB0">
        <w:rPr>
          <w:rFonts w:ascii="Arial" w:hAnsi="Arial" w:cs="Arial"/>
        </w:rPr>
        <w:t>sierpień</w:t>
      </w:r>
      <w:r w:rsidR="002F49C9" w:rsidRPr="0047088B">
        <w:rPr>
          <w:rFonts w:ascii="Arial" w:hAnsi="Arial" w:cs="Arial"/>
        </w:rPr>
        <w:t xml:space="preserve"> </w:t>
      </w:r>
      <w:r w:rsidR="00663EFA" w:rsidRPr="0047088B">
        <w:rPr>
          <w:rFonts w:ascii="Arial" w:hAnsi="Arial" w:cs="Arial"/>
        </w:rPr>
        <w:t>20</w:t>
      </w:r>
      <w:r w:rsidR="00114DF5" w:rsidRPr="0047088B">
        <w:rPr>
          <w:rFonts w:ascii="Arial" w:hAnsi="Arial" w:cs="Arial"/>
        </w:rPr>
        <w:t>2</w:t>
      </w:r>
      <w:r w:rsidR="003154D9" w:rsidRPr="0047088B">
        <w:rPr>
          <w:rFonts w:ascii="Arial" w:hAnsi="Arial" w:cs="Arial"/>
        </w:rPr>
        <w:t>4</w:t>
      </w:r>
      <w:r w:rsidRPr="0047088B">
        <w:rPr>
          <w:rFonts w:ascii="Arial" w:hAnsi="Arial" w:cs="Arial"/>
        </w:rPr>
        <w:t xml:space="preserve"> r.</w:t>
      </w:r>
      <w:r w:rsidR="00F11AFB">
        <w:rPr>
          <w:rFonts w:ascii="Arial" w:hAnsi="Arial" w:cs="Arial"/>
        </w:rPr>
        <w:t xml:space="preserve"> </w:t>
      </w:r>
    </w:p>
    <w:p w14:paraId="6AC100B3" w14:textId="77777777" w:rsidR="00F75EA0" w:rsidRPr="0047088B" w:rsidRDefault="00F75EA0" w:rsidP="00450D64">
      <w:pPr>
        <w:spacing w:after="0" w:line="360" w:lineRule="auto"/>
        <w:jc w:val="center"/>
        <w:rPr>
          <w:rFonts w:ascii="Arial" w:hAnsi="Arial" w:cs="Arial"/>
          <w:sz w:val="22"/>
          <w:szCs w:val="22"/>
        </w:rPr>
      </w:pPr>
    </w:p>
    <w:p w14:paraId="0944B4AA" w14:textId="5066DA1C" w:rsidR="00F75EA0" w:rsidRPr="007473D1" w:rsidRDefault="00F75EA0" w:rsidP="007473D1">
      <w:pPr>
        <w:pStyle w:val="Nagwek3"/>
        <w:tabs>
          <w:tab w:val="left" w:pos="3559"/>
        </w:tabs>
        <w:spacing w:line="276" w:lineRule="auto"/>
        <w:rPr>
          <w:rFonts w:ascii="Arial" w:hAnsi="Arial" w:cs="Arial"/>
          <w:color w:val="auto"/>
          <w:sz w:val="22"/>
          <w:szCs w:val="22"/>
        </w:rPr>
      </w:pPr>
      <w:bookmarkStart w:id="4" w:name="_Toc148071293"/>
      <w:bookmarkStart w:id="5" w:name="_Toc148089786"/>
      <w:bookmarkStart w:id="6" w:name="_Toc149035227"/>
      <w:bookmarkStart w:id="7" w:name="_Toc151372340"/>
      <w:bookmarkStart w:id="8" w:name="_Toc160607250"/>
      <w:r w:rsidRPr="007473D1">
        <w:rPr>
          <w:rFonts w:ascii="Arial" w:hAnsi="Arial" w:cs="Arial"/>
          <w:color w:val="auto"/>
        </w:rPr>
        <w:t>Spis treści</w:t>
      </w:r>
      <w:bookmarkEnd w:id="4"/>
      <w:bookmarkEnd w:id="5"/>
      <w:bookmarkEnd w:id="6"/>
      <w:bookmarkEnd w:id="7"/>
      <w:bookmarkEnd w:id="8"/>
      <w:r w:rsidR="007A71E1" w:rsidRPr="007473D1">
        <w:rPr>
          <w:rFonts w:ascii="Arial" w:hAnsi="Arial" w:cs="Arial"/>
          <w:color w:val="auto"/>
        </w:rPr>
        <w:t xml:space="preserve">  </w:t>
      </w:r>
      <w:r w:rsidR="007473D1">
        <w:rPr>
          <w:rFonts w:ascii="Arial" w:hAnsi="Arial" w:cs="Arial"/>
          <w:color w:val="auto"/>
        </w:rPr>
        <w:tab/>
      </w:r>
    </w:p>
    <w:p w14:paraId="3ACFF1B4" w14:textId="188EB6C7" w:rsidR="008652A1" w:rsidRDefault="00AD7CA4">
      <w:pPr>
        <w:pStyle w:val="Spistreci3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 w:rsidRPr="007473D1">
        <w:rPr>
          <w:rFonts w:ascii="Arial" w:hAnsi="Arial" w:cs="Arial"/>
        </w:rPr>
        <w:fldChar w:fldCharType="begin"/>
      </w:r>
      <w:r w:rsidR="00F75EA0" w:rsidRPr="007473D1">
        <w:rPr>
          <w:rFonts w:ascii="Arial" w:hAnsi="Arial" w:cs="Arial"/>
        </w:rPr>
        <w:instrText xml:space="preserve"> TOC \o "1-3" \h \z \u </w:instrText>
      </w:r>
      <w:r w:rsidRPr="007473D1">
        <w:rPr>
          <w:rFonts w:ascii="Arial" w:hAnsi="Arial" w:cs="Arial"/>
        </w:rPr>
        <w:fldChar w:fldCharType="separate"/>
      </w:r>
      <w:hyperlink w:anchor="_Toc160607250" w:history="1">
        <w:r w:rsidR="008652A1" w:rsidRPr="00B24A12">
          <w:rPr>
            <w:rStyle w:val="Hipercze"/>
            <w:rFonts w:ascii="Arial" w:hAnsi="Arial" w:cs="Arial"/>
            <w:noProof/>
          </w:rPr>
          <w:t>Spis treści</w:t>
        </w:r>
        <w:r w:rsidR="008652A1">
          <w:rPr>
            <w:noProof/>
            <w:webHidden/>
          </w:rPr>
          <w:tab/>
        </w:r>
        <w:r w:rsidR="008652A1">
          <w:rPr>
            <w:noProof/>
            <w:webHidden/>
          </w:rPr>
          <w:fldChar w:fldCharType="begin"/>
        </w:r>
        <w:r w:rsidR="008652A1">
          <w:rPr>
            <w:noProof/>
            <w:webHidden/>
          </w:rPr>
          <w:instrText xml:space="preserve"> PAGEREF _Toc160607250 \h </w:instrText>
        </w:r>
        <w:r w:rsidR="008652A1">
          <w:rPr>
            <w:noProof/>
            <w:webHidden/>
          </w:rPr>
        </w:r>
        <w:r w:rsidR="008652A1">
          <w:rPr>
            <w:noProof/>
            <w:webHidden/>
          </w:rPr>
          <w:fldChar w:fldCharType="separate"/>
        </w:r>
        <w:r w:rsidR="00650EB0">
          <w:rPr>
            <w:noProof/>
            <w:webHidden/>
          </w:rPr>
          <w:t>2</w:t>
        </w:r>
        <w:r w:rsidR="008652A1">
          <w:rPr>
            <w:noProof/>
            <w:webHidden/>
          </w:rPr>
          <w:fldChar w:fldCharType="end"/>
        </w:r>
      </w:hyperlink>
    </w:p>
    <w:p w14:paraId="567855D0" w14:textId="4E953553" w:rsidR="008652A1" w:rsidRDefault="009D69A9">
      <w:pPr>
        <w:pStyle w:val="Spistreci1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0607251" w:history="1">
        <w:r w:rsidR="008652A1" w:rsidRPr="00B24A12">
          <w:rPr>
            <w:rStyle w:val="Hipercze"/>
            <w:rFonts w:ascii="Arial" w:hAnsi="Arial" w:cs="Arial"/>
            <w:noProof/>
          </w:rPr>
          <w:t>I. Informacje ogólne</w:t>
        </w:r>
        <w:r w:rsidR="008652A1">
          <w:rPr>
            <w:noProof/>
            <w:webHidden/>
          </w:rPr>
          <w:tab/>
        </w:r>
        <w:r w:rsidR="008652A1">
          <w:rPr>
            <w:noProof/>
            <w:webHidden/>
          </w:rPr>
          <w:fldChar w:fldCharType="begin"/>
        </w:r>
        <w:r w:rsidR="008652A1">
          <w:rPr>
            <w:noProof/>
            <w:webHidden/>
          </w:rPr>
          <w:instrText xml:space="preserve"> PAGEREF _Toc160607251 \h </w:instrText>
        </w:r>
        <w:r w:rsidR="008652A1">
          <w:rPr>
            <w:noProof/>
            <w:webHidden/>
          </w:rPr>
        </w:r>
        <w:r w:rsidR="008652A1">
          <w:rPr>
            <w:noProof/>
            <w:webHidden/>
          </w:rPr>
          <w:fldChar w:fldCharType="separate"/>
        </w:r>
        <w:r w:rsidR="00650EB0">
          <w:rPr>
            <w:noProof/>
            <w:webHidden/>
          </w:rPr>
          <w:t>3</w:t>
        </w:r>
        <w:r w:rsidR="008652A1">
          <w:rPr>
            <w:noProof/>
            <w:webHidden/>
          </w:rPr>
          <w:fldChar w:fldCharType="end"/>
        </w:r>
      </w:hyperlink>
    </w:p>
    <w:p w14:paraId="6180FB14" w14:textId="53572AA7" w:rsidR="008652A1" w:rsidRDefault="009D69A9">
      <w:pPr>
        <w:pStyle w:val="Spistreci1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0607252" w:history="1">
        <w:r w:rsidR="008652A1" w:rsidRPr="00B24A12">
          <w:rPr>
            <w:rStyle w:val="Hipercze"/>
            <w:rFonts w:ascii="Arial" w:hAnsi="Arial" w:cs="Arial"/>
            <w:noProof/>
          </w:rPr>
          <w:t>II. Podstawa Prawna</w:t>
        </w:r>
        <w:r w:rsidR="008652A1">
          <w:rPr>
            <w:noProof/>
            <w:webHidden/>
          </w:rPr>
          <w:tab/>
        </w:r>
        <w:r w:rsidR="008652A1">
          <w:rPr>
            <w:noProof/>
            <w:webHidden/>
          </w:rPr>
          <w:fldChar w:fldCharType="begin"/>
        </w:r>
        <w:r w:rsidR="008652A1">
          <w:rPr>
            <w:noProof/>
            <w:webHidden/>
          </w:rPr>
          <w:instrText xml:space="preserve"> PAGEREF _Toc160607252 \h </w:instrText>
        </w:r>
        <w:r w:rsidR="008652A1">
          <w:rPr>
            <w:noProof/>
            <w:webHidden/>
          </w:rPr>
        </w:r>
        <w:r w:rsidR="008652A1">
          <w:rPr>
            <w:noProof/>
            <w:webHidden/>
          </w:rPr>
          <w:fldChar w:fldCharType="separate"/>
        </w:r>
        <w:r w:rsidR="00650EB0">
          <w:rPr>
            <w:noProof/>
            <w:webHidden/>
          </w:rPr>
          <w:t>3</w:t>
        </w:r>
        <w:r w:rsidR="008652A1">
          <w:rPr>
            <w:noProof/>
            <w:webHidden/>
          </w:rPr>
          <w:fldChar w:fldCharType="end"/>
        </w:r>
      </w:hyperlink>
    </w:p>
    <w:p w14:paraId="2C2D2B66" w14:textId="5F4FEE71" w:rsidR="008652A1" w:rsidRDefault="009D69A9">
      <w:pPr>
        <w:pStyle w:val="Spistreci1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0607253" w:history="1">
        <w:r w:rsidR="008652A1" w:rsidRPr="00B24A12">
          <w:rPr>
            <w:rStyle w:val="Hipercze"/>
            <w:rFonts w:ascii="Arial" w:hAnsi="Arial" w:cs="Arial"/>
            <w:noProof/>
          </w:rPr>
          <w:t>III. Podstawowe informacje o naborze</w:t>
        </w:r>
        <w:r w:rsidR="008652A1">
          <w:rPr>
            <w:noProof/>
            <w:webHidden/>
          </w:rPr>
          <w:tab/>
        </w:r>
        <w:r w:rsidR="008652A1">
          <w:rPr>
            <w:noProof/>
            <w:webHidden/>
          </w:rPr>
          <w:fldChar w:fldCharType="begin"/>
        </w:r>
        <w:r w:rsidR="008652A1">
          <w:rPr>
            <w:noProof/>
            <w:webHidden/>
          </w:rPr>
          <w:instrText xml:space="preserve"> PAGEREF _Toc160607253 \h </w:instrText>
        </w:r>
        <w:r w:rsidR="008652A1">
          <w:rPr>
            <w:noProof/>
            <w:webHidden/>
          </w:rPr>
        </w:r>
        <w:r w:rsidR="008652A1">
          <w:rPr>
            <w:noProof/>
            <w:webHidden/>
          </w:rPr>
          <w:fldChar w:fldCharType="separate"/>
        </w:r>
        <w:r w:rsidR="00650EB0">
          <w:rPr>
            <w:noProof/>
            <w:webHidden/>
          </w:rPr>
          <w:t>5</w:t>
        </w:r>
        <w:r w:rsidR="008652A1">
          <w:rPr>
            <w:noProof/>
            <w:webHidden/>
          </w:rPr>
          <w:fldChar w:fldCharType="end"/>
        </w:r>
      </w:hyperlink>
    </w:p>
    <w:p w14:paraId="5BE6A891" w14:textId="27516D9D" w:rsidR="008652A1" w:rsidRDefault="009D69A9">
      <w:pPr>
        <w:pStyle w:val="Spistreci2"/>
        <w:rPr>
          <w:rFonts w:asciiTheme="minorHAnsi" w:eastAsiaTheme="minorEastAsia" w:hAnsiTheme="minorHAnsi" w:cstheme="minorBidi"/>
          <w:kern w:val="2"/>
          <w:sz w:val="22"/>
          <w:szCs w:val="22"/>
          <w:lang w:eastAsia="pl-PL"/>
          <w14:ligatures w14:val="standardContextual"/>
        </w:rPr>
      </w:pPr>
      <w:hyperlink w:anchor="_Toc160607254" w:history="1">
        <w:r w:rsidR="008652A1" w:rsidRPr="00B24A12">
          <w:rPr>
            <w:rStyle w:val="Hipercze"/>
          </w:rPr>
          <w:t>1.</w:t>
        </w:r>
        <w:r w:rsidR="008652A1">
          <w:rPr>
            <w:rFonts w:asciiTheme="minorHAnsi" w:eastAsiaTheme="minorEastAsia" w:hAnsiTheme="minorHAnsi" w:cstheme="minorBidi"/>
            <w:kern w:val="2"/>
            <w:sz w:val="22"/>
            <w:szCs w:val="22"/>
            <w:lang w:eastAsia="pl-PL"/>
            <w14:ligatures w14:val="standardContextual"/>
          </w:rPr>
          <w:tab/>
        </w:r>
        <w:r w:rsidR="008652A1" w:rsidRPr="00B24A12">
          <w:rPr>
            <w:rStyle w:val="Hipercze"/>
          </w:rPr>
          <w:t>Nazwa i adres instytucji organizującej nabór</w:t>
        </w:r>
        <w:r w:rsidR="008652A1">
          <w:rPr>
            <w:webHidden/>
          </w:rPr>
          <w:tab/>
        </w:r>
        <w:r w:rsidR="008652A1">
          <w:rPr>
            <w:webHidden/>
          </w:rPr>
          <w:fldChar w:fldCharType="begin"/>
        </w:r>
        <w:r w:rsidR="008652A1">
          <w:rPr>
            <w:webHidden/>
          </w:rPr>
          <w:instrText xml:space="preserve"> PAGEREF _Toc160607254 \h </w:instrText>
        </w:r>
        <w:r w:rsidR="008652A1">
          <w:rPr>
            <w:webHidden/>
          </w:rPr>
        </w:r>
        <w:r w:rsidR="008652A1">
          <w:rPr>
            <w:webHidden/>
          </w:rPr>
          <w:fldChar w:fldCharType="separate"/>
        </w:r>
        <w:r w:rsidR="00650EB0">
          <w:rPr>
            <w:webHidden/>
          </w:rPr>
          <w:t>5</w:t>
        </w:r>
        <w:r w:rsidR="008652A1">
          <w:rPr>
            <w:webHidden/>
          </w:rPr>
          <w:fldChar w:fldCharType="end"/>
        </w:r>
      </w:hyperlink>
    </w:p>
    <w:p w14:paraId="3ADDAB93" w14:textId="37DA2730" w:rsidR="008652A1" w:rsidRDefault="009D69A9">
      <w:pPr>
        <w:pStyle w:val="Spistreci2"/>
        <w:rPr>
          <w:rFonts w:asciiTheme="minorHAnsi" w:eastAsiaTheme="minorEastAsia" w:hAnsiTheme="minorHAnsi" w:cstheme="minorBidi"/>
          <w:kern w:val="2"/>
          <w:sz w:val="22"/>
          <w:szCs w:val="22"/>
          <w:lang w:eastAsia="pl-PL"/>
          <w14:ligatures w14:val="standardContextual"/>
        </w:rPr>
      </w:pPr>
      <w:hyperlink w:anchor="_Toc160607255" w:history="1">
        <w:r w:rsidR="008652A1" w:rsidRPr="00B24A12">
          <w:rPr>
            <w:rStyle w:val="Hipercze"/>
          </w:rPr>
          <w:t>2.</w:t>
        </w:r>
        <w:r w:rsidR="008652A1">
          <w:rPr>
            <w:rFonts w:asciiTheme="minorHAnsi" w:eastAsiaTheme="minorEastAsia" w:hAnsiTheme="minorHAnsi" w:cstheme="minorBidi"/>
            <w:kern w:val="2"/>
            <w:sz w:val="22"/>
            <w:szCs w:val="22"/>
            <w:lang w:eastAsia="pl-PL"/>
            <w14:ligatures w14:val="standardContextual"/>
          </w:rPr>
          <w:tab/>
        </w:r>
        <w:r w:rsidR="008652A1" w:rsidRPr="00B24A12">
          <w:rPr>
            <w:rStyle w:val="Hipercze"/>
          </w:rPr>
          <w:t>Forma i sposób udzielania Wnioskodawcy wyjaśnień w kwestiach dotyczących naboru</w:t>
        </w:r>
        <w:r w:rsidR="008652A1">
          <w:rPr>
            <w:webHidden/>
          </w:rPr>
          <w:tab/>
        </w:r>
        <w:r w:rsidR="008652A1">
          <w:rPr>
            <w:webHidden/>
          </w:rPr>
          <w:fldChar w:fldCharType="begin"/>
        </w:r>
        <w:r w:rsidR="008652A1">
          <w:rPr>
            <w:webHidden/>
          </w:rPr>
          <w:instrText xml:space="preserve"> PAGEREF _Toc160607255 \h </w:instrText>
        </w:r>
        <w:r w:rsidR="008652A1">
          <w:rPr>
            <w:webHidden/>
          </w:rPr>
        </w:r>
        <w:r w:rsidR="008652A1">
          <w:rPr>
            <w:webHidden/>
          </w:rPr>
          <w:fldChar w:fldCharType="separate"/>
        </w:r>
        <w:r w:rsidR="00650EB0">
          <w:rPr>
            <w:webHidden/>
          </w:rPr>
          <w:t>5</w:t>
        </w:r>
        <w:r w:rsidR="008652A1">
          <w:rPr>
            <w:webHidden/>
          </w:rPr>
          <w:fldChar w:fldCharType="end"/>
        </w:r>
      </w:hyperlink>
    </w:p>
    <w:p w14:paraId="650C0BA1" w14:textId="19A0FEF9" w:rsidR="008652A1" w:rsidRDefault="009D69A9">
      <w:pPr>
        <w:pStyle w:val="Spistreci2"/>
        <w:rPr>
          <w:rFonts w:asciiTheme="minorHAnsi" w:eastAsiaTheme="minorEastAsia" w:hAnsiTheme="minorHAnsi" w:cstheme="minorBidi"/>
          <w:kern w:val="2"/>
          <w:sz w:val="22"/>
          <w:szCs w:val="22"/>
          <w:lang w:eastAsia="pl-PL"/>
          <w14:ligatures w14:val="standardContextual"/>
        </w:rPr>
      </w:pPr>
      <w:hyperlink w:anchor="_Toc160607256" w:history="1">
        <w:r w:rsidR="008652A1" w:rsidRPr="00B24A12">
          <w:rPr>
            <w:rStyle w:val="Hipercze"/>
          </w:rPr>
          <w:t>3.</w:t>
        </w:r>
        <w:r w:rsidR="008652A1">
          <w:rPr>
            <w:rFonts w:asciiTheme="minorHAnsi" w:eastAsiaTheme="minorEastAsia" w:hAnsiTheme="minorHAnsi" w:cstheme="minorBidi"/>
            <w:kern w:val="2"/>
            <w:sz w:val="22"/>
            <w:szCs w:val="22"/>
            <w:lang w:eastAsia="pl-PL"/>
            <w14:ligatures w14:val="standardContextual"/>
          </w:rPr>
          <w:tab/>
        </w:r>
        <w:r w:rsidR="008652A1" w:rsidRPr="00B24A12">
          <w:rPr>
            <w:rStyle w:val="Hipercze"/>
          </w:rPr>
          <w:t>Dostęp do dokumentów i informacji</w:t>
        </w:r>
        <w:r w:rsidR="008652A1">
          <w:rPr>
            <w:webHidden/>
          </w:rPr>
          <w:tab/>
        </w:r>
        <w:r w:rsidR="008652A1">
          <w:rPr>
            <w:webHidden/>
          </w:rPr>
          <w:fldChar w:fldCharType="begin"/>
        </w:r>
        <w:r w:rsidR="008652A1">
          <w:rPr>
            <w:webHidden/>
          </w:rPr>
          <w:instrText xml:space="preserve"> PAGEREF _Toc160607256 \h </w:instrText>
        </w:r>
        <w:r w:rsidR="008652A1">
          <w:rPr>
            <w:webHidden/>
          </w:rPr>
        </w:r>
        <w:r w:rsidR="008652A1">
          <w:rPr>
            <w:webHidden/>
          </w:rPr>
          <w:fldChar w:fldCharType="separate"/>
        </w:r>
        <w:r w:rsidR="00650EB0">
          <w:rPr>
            <w:webHidden/>
          </w:rPr>
          <w:t>6</w:t>
        </w:r>
        <w:r w:rsidR="008652A1">
          <w:rPr>
            <w:webHidden/>
          </w:rPr>
          <w:fldChar w:fldCharType="end"/>
        </w:r>
      </w:hyperlink>
    </w:p>
    <w:p w14:paraId="1A27088A" w14:textId="5A652549" w:rsidR="008652A1" w:rsidRDefault="009D69A9">
      <w:pPr>
        <w:pStyle w:val="Spistreci2"/>
        <w:rPr>
          <w:rFonts w:asciiTheme="minorHAnsi" w:eastAsiaTheme="minorEastAsia" w:hAnsiTheme="minorHAnsi" w:cstheme="minorBidi"/>
          <w:kern w:val="2"/>
          <w:sz w:val="22"/>
          <w:szCs w:val="22"/>
          <w:lang w:eastAsia="pl-PL"/>
          <w14:ligatures w14:val="standardContextual"/>
        </w:rPr>
      </w:pPr>
      <w:hyperlink w:anchor="_Toc160607257" w:history="1">
        <w:r w:rsidR="008652A1" w:rsidRPr="00B24A12">
          <w:rPr>
            <w:rStyle w:val="Hipercze"/>
          </w:rPr>
          <w:t>4.</w:t>
        </w:r>
        <w:r w:rsidR="008652A1">
          <w:rPr>
            <w:rFonts w:asciiTheme="minorHAnsi" w:eastAsiaTheme="minorEastAsia" w:hAnsiTheme="minorHAnsi" w:cstheme="minorBidi"/>
            <w:kern w:val="2"/>
            <w:sz w:val="22"/>
            <w:szCs w:val="22"/>
            <w:lang w:eastAsia="pl-PL"/>
            <w14:ligatures w14:val="standardContextual"/>
          </w:rPr>
          <w:tab/>
        </w:r>
        <w:r w:rsidR="008652A1" w:rsidRPr="00B24A12">
          <w:rPr>
            <w:rStyle w:val="Hipercze"/>
          </w:rPr>
          <w:t>Terminy i forma komunikacji</w:t>
        </w:r>
        <w:r w:rsidR="008652A1">
          <w:rPr>
            <w:webHidden/>
          </w:rPr>
          <w:tab/>
        </w:r>
        <w:r w:rsidR="008652A1">
          <w:rPr>
            <w:webHidden/>
          </w:rPr>
          <w:fldChar w:fldCharType="begin"/>
        </w:r>
        <w:r w:rsidR="008652A1">
          <w:rPr>
            <w:webHidden/>
          </w:rPr>
          <w:instrText xml:space="preserve"> PAGEREF _Toc160607257 \h </w:instrText>
        </w:r>
        <w:r w:rsidR="008652A1">
          <w:rPr>
            <w:webHidden/>
          </w:rPr>
        </w:r>
        <w:r w:rsidR="008652A1">
          <w:rPr>
            <w:webHidden/>
          </w:rPr>
          <w:fldChar w:fldCharType="separate"/>
        </w:r>
        <w:r w:rsidR="00650EB0">
          <w:rPr>
            <w:webHidden/>
          </w:rPr>
          <w:t>7</w:t>
        </w:r>
        <w:r w:rsidR="008652A1">
          <w:rPr>
            <w:webHidden/>
          </w:rPr>
          <w:fldChar w:fldCharType="end"/>
        </w:r>
      </w:hyperlink>
    </w:p>
    <w:p w14:paraId="667F62EF" w14:textId="2F2A3BCF" w:rsidR="008652A1" w:rsidRDefault="009D69A9">
      <w:pPr>
        <w:pStyle w:val="Spistreci2"/>
        <w:rPr>
          <w:rFonts w:asciiTheme="minorHAnsi" w:eastAsiaTheme="minorEastAsia" w:hAnsiTheme="minorHAnsi" w:cstheme="minorBidi"/>
          <w:kern w:val="2"/>
          <w:sz w:val="22"/>
          <w:szCs w:val="22"/>
          <w:lang w:eastAsia="pl-PL"/>
          <w14:ligatures w14:val="standardContextual"/>
        </w:rPr>
      </w:pPr>
      <w:hyperlink w:anchor="_Toc160607258" w:history="1">
        <w:r w:rsidR="008652A1" w:rsidRPr="00B24A12">
          <w:rPr>
            <w:rStyle w:val="Hipercze"/>
          </w:rPr>
          <w:t>5.</w:t>
        </w:r>
        <w:r w:rsidR="008652A1">
          <w:rPr>
            <w:rFonts w:asciiTheme="minorHAnsi" w:eastAsiaTheme="minorEastAsia" w:hAnsiTheme="minorHAnsi" w:cstheme="minorBidi"/>
            <w:kern w:val="2"/>
            <w:sz w:val="22"/>
            <w:szCs w:val="22"/>
            <w:lang w:eastAsia="pl-PL"/>
            <w14:ligatures w14:val="standardContextual"/>
          </w:rPr>
          <w:tab/>
        </w:r>
        <w:r w:rsidR="008652A1" w:rsidRPr="00B24A12">
          <w:rPr>
            <w:rStyle w:val="Hipercze"/>
          </w:rPr>
          <w:t>Przedmiot naboru</w:t>
        </w:r>
        <w:r w:rsidR="008652A1">
          <w:rPr>
            <w:webHidden/>
          </w:rPr>
          <w:tab/>
        </w:r>
        <w:r w:rsidR="008652A1">
          <w:rPr>
            <w:webHidden/>
          </w:rPr>
          <w:fldChar w:fldCharType="begin"/>
        </w:r>
        <w:r w:rsidR="008652A1">
          <w:rPr>
            <w:webHidden/>
          </w:rPr>
          <w:instrText xml:space="preserve"> PAGEREF _Toc160607258 \h </w:instrText>
        </w:r>
        <w:r w:rsidR="008652A1">
          <w:rPr>
            <w:webHidden/>
          </w:rPr>
        </w:r>
        <w:r w:rsidR="008652A1">
          <w:rPr>
            <w:webHidden/>
          </w:rPr>
          <w:fldChar w:fldCharType="separate"/>
        </w:r>
        <w:r w:rsidR="00650EB0">
          <w:rPr>
            <w:webHidden/>
          </w:rPr>
          <w:t>8</w:t>
        </w:r>
        <w:r w:rsidR="008652A1">
          <w:rPr>
            <w:webHidden/>
          </w:rPr>
          <w:fldChar w:fldCharType="end"/>
        </w:r>
      </w:hyperlink>
    </w:p>
    <w:p w14:paraId="40034BA2" w14:textId="578181DE" w:rsidR="008652A1" w:rsidRDefault="009D69A9">
      <w:pPr>
        <w:pStyle w:val="Spistreci2"/>
        <w:rPr>
          <w:rFonts w:asciiTheme="minorHAnsi" w:eastAsiaTheme="minorEastAsia" w:hAnsiTheme="minorHAnsi" w:cstheme="minorBidi"/>
          <w:kern w:val="2"/>
          <w:sz w:val="22"/>
          <w:szCs w:val="22"/>
          <w:lang w:eastAsia="pl-PL"/>
          <w14:ligatures w14:val="standardContextual"/>
        </w:rPr>
      </w:pPr>
      <w:hyperlink w:anchor="_Toc160607259" w:history="1">
        <w:r w:rsidR="008652A1" w:rsidRPr="00B24A12">
          <w:rPr>
            <w:rStyle w:val="Hipercze"/>
          </w:rPr>
          <w:t>6.</w:t>
        </w:r>
        <w:r w:rsidR="008652A1">
          <w:rPr>
            <w:rFonts w:asciiTheme="minorHAnsi" w:eastAsiaTheme="minorEastAsia" w:hAnsiTheme="minorHAnsi" w:cstheme="minorBidi"/>
            <w:kern w:val="2"/>
            <w:sz w:val="22"/>
            <w:szCs w:val="22"/>
            <w:lang w:eastAsia="pl-PL"/>
            <w14:ligatures w14:val="standardContextual"/>
          </w:rPr>
          <w:tab/>
        </w:r>
        <w:r w:rsidR="008652A1" w:rsidRPr="00B24A12">
          <w:rPr>
            <w:rStyle w:val="Hipercze"/>
          </w:rPr>
          <w:t>Uprawnieni Wnioskodawcy</w:t>
        </w:r>
        <w:r w:rsidR="008652A1">
          <w:rPr>
            <w:webHidden/>
          </w:rPr>
          <w:tab/>
        </w:r>
        <w:r w:rsidR="008652A1">
          <w:rPr>
            <w:webHidden/>
          </w:rPr>
          <w:fldChar w:fldCharType="begin"/>
        </w:r>
        <w:r w:rsidR="008652A1">
          <w:rPr>
            <w:webHidden/>
          </w:rPr>
          <w:instrText xml:space="preserve"> PAGEREF _Toc160607259 \h </w:instrText>
        </w:r>
        <w:r w:rsidR="008652A1">
          <w:rPr>
            <w:webHidden/>
          </w:rPr>
        </w:r>
        <w:r w:rsidR="008652A1">
          <w:rPr>
            <w:webHidden/>
          </w:rPr>
          <w:fldChar w:fldCharType="separate"/>
        </w:r>
        <w:r w:rsidR="00650EB0">
          <w:rPr>
            <w:webHidden/>
          </w:rPr>
          <w:t>11</w:t>
        </w:r>
        <w:r w:rsidR="008652A1">
          <w:rPr>
            <w:webHidden/>
          </w:rPr>
          <w:fldChar w:fldCharType="end"/>
        </w:r>
      </w:hyperlink>
    </w:p>
    <w:p w14:paraId="59795367" w14:textId="36218F7A" w:rsidR="008652A1" w:rsidRDefault="009D69A9">
      <w:pPr>
        <w:pStyle w:val="Spistreci2"/>
        <w:rPr>
          <w:rFonts w:asciiTheme="minorHAnsi" w:eastAsiaTheme="minorEastAsia" w:hAnsiTheme="minorHAnsi" w:cstheme="minorBidi"/>
          <w:kern w:val="2"/>
          <w:sz w:val="22"/>
          <w:szCs w:val="22"/>
          <w:lang w:eastAsia="pl-PL"/>
          <w14:ligatures w14:val="standardContextual"/>
        </w:rPr>
      </w:pPr>
      <w:hyperlink w:anchor="_Toc160607260" w:history="1">
        <w:r w:rsidR="008652A1" w:rsidRPr="00B24A12">
          <w:rPr>
            <w:rStyle w:val="Hipercze"/>
          </w:rPr>
          <w:t>7.</w:t>
        </w:r>
        <w:r w:rsidR="008652A1">
          <w:rPr>
            <w:rFonts w:asciiTheme="minorHAnsi" w:eastAsiaTheme="minorEastAsia" w:hAnsiTheme="minorHAnsi" w:cstheme="minorBidi"/>
            <w:kern w:val="2"/>
            <w:sz w:val="22"/>
            <w:szCs w:val="22"/>
            <w:lang w:eastAsia="pl-PL"/>
            <w14:ligatures w14:val="standardContextual"/>
          </w:rPr>
          <w:tab/>
        </w:r>
        <w:r w:rsidR="008652A1" w:rsidRPr="00B24A12">
          <w:rPr>
            <w:rStyle w:val="Hipercze"/>
          </w:rPr>
          <w:t>Okres realizacji projektu</w:t>
        </w:r>
        <w:r w:rsidR="008652A1">
          <w:rPr>
            <w:webHidden/>
          </w:rPr>
          <w:tab/>
        </w:r>
        <w:r w:rsidR="008652A1">
          <w:rPr>
            <w:webHidden/>
          </w:rPr>
          <w:fldChar w:fldCharType="begin"/>
        </w:r>
        <w:r w:rsidR="008652A1">
          <w:rPr>
            <w:webHidden/>
          </w:rPr>
          <w:instrText xml:space="preserve"> PAGEREF _Toc160607260 \h </w:instrText>
        </w:r>
        <w:r w:rsidR="008652A1">
          <w:rPr>
            <w:webHidden/>
          </w:rPr>
        </w:r>
        <w:r w:rsidR="008652A1">
          <w:rPr>
            <w:webHidden/>
          </w:rPr>
          <w:fldChar w:fldCharType="separate"/>
        </w:r>
        <w:r w:rsidR="00650EB0">
          <w:rPr>
            <w:webHidden/>
          </w:rPr>
          <w:t>11</w:t>
        </w:r>
        <w:r w:rsidR="008652A1">
          <w:rPr>
            <w:webHidden/>
          </w:rPr>
          <w:fldChar w:fldCharType="end"/>
        </w:r>
      </w:hyperlink>
    </w:p>
    <w:p w14:paraId="1E81702F" w14:textId="3EA77CBD" w:rsidR="008652A1" w:rsidRDefault="009D69A9">
      <w:pPr>
        <w:pStyle w:val="Spistreci2"/>
        <w:rPr>
          <w:rFonts w:asciiTheme="minorHAnsi" w:eastAsiaTheme="minorEastAsia" w:hAnsiTheme="minorHAnsi" w:cstheme="minorBidi"/>
          <w:kern w:val="2"/>
          <w:sz w:val="22"/>
          <w:szCs w:val="22"/>
          <w:lang w:eastAsia="pl-PL"/>
          <w14:ligatures w14:val="standardContextual"/>
        </w:rPr>
      </w:pPr>
      <w:hyperlink w:anchor="_Toc160607261" w:history="1">
        <w:r w:rsidR="008652A1" w:rsidRPr="00B24A12">
          <w:rPr>
            <w:rStyle w:val="Hipercze"/>
          </w:rPr>
          <w:t>8.</w:t>
        </w:r>
        <w:r w:rsidR="008652A1">
          <w:rPr>
            <w:rFonts w:asciiTheme="minorHAnsi" w:eastAsiaTheme="minorEastAsia" w:hAnsiTheme="minorHAnsi" w:cstheme="minorBidi"/>
            <w:kern w:val="2"/>
            <w:sz w:val="22"/>
            <w:szCs w:val="22"/>
            <w:lang w:eastAsia="pl-PL"/>
            <w14:ligatures w14:val="standardContextual"/>
          </w:rPr>
          <w:tab/>
        </w:r>
        <w:r w:rsidR="008652A1" w:rsidRPr="00B24A12">
          <w:rPr>
            <w:rStyle w:val="Hipercze"/>
          </w:rPr>
          <w:t>Kwota przeznaczona na dofinansowanie projektów</w:t>
        </w:r>
        <w:r w:rsidR="008652A1">
          <w:rPr>
            <w:webHidden/>
          </w:rPr>
          <w:tab/>
        </w:r>
        <w:r w:rsidR="008652A1">
          <w:rPr>
            <w:webHidden/>
          </w:rPr>
          <w:fldChar w:fldCharType="begin"/>
        </w:r>
        <w:r w:rsidR="008652A1">
          <w:rPr>
            <w:webHidden/>
          </w:rPr>
          <w:instrText xml:space="preserve"> PAGEREF _Toc160607261 \h </w:instrText>
        </w:r>
        <w:r w:rsidR="008652A1">
          <w:rPr>
            <w:webHidden/>
          </w:rPr>
        </w:r>
        <w:r w:rsidR="008652A1">
          <w:rPr>
            <w:webHidden/>
          </w:rPr>
          <w:fldChar w:fldCharType="separate"/>
        </w:r>
        <w:r w:rsidR="00650EB0">
          <w:rPr>
            <w:webHidden/>
          </w:rPr>
          <w:t>11</w:t>
        </w:r>
        <w:r w:rsidR="008652A1">
          <w:rPr>
            <w:webHidden/>
          </w:rPr>
          <w:fldChar w:fldCharType="end"/>
        </w:r>
      </w:hyperlink>
    </w:p>
    <w:p w14:paraId="66B985C7" w14:textId="0899734E" w:rsidR="008652A1" w:rsidRDefault="009D69A9">
      <w:pPr>
        <w:pStyle w:val="Spistreci2"/>
        <w:rPr>
          <w:rFonts w:asciiTheme="minorHAnsi" w:eastAsiaTheme="minorEastAsia" w:hAnsiTheme="minorHAnsi" w:cstheme="minorBidi"/>
          <w:kern w:val="2"/>
          <w:sz w:val="22"/>
          <w:szCs w:val="22"/>
          <w:lang w:eastAsia="pl-PL"/>
          <w14:ligatures w14:val="standardContextual"/>
        </w:rPr>
      </w:pPr>
      <w:hyperlink w:anchor="_Toc160607262" w:history="1">
        <w:r w:rsidR="008652A1" w:rsidRPr="00B24A12">
          <w:rPr>
            <w:rStyle w:val="Hipercze"/>
          </w:rPr>
          <w:t>9.</w:t>
        </w:r>
        <w:r w:rsidR="008652A1">
          <w:rPr>
            <w:rFonts w:asciiTheme="minorHAnsi" w:eastAsiaTheme="minorEastAsia" w:hAnsiTheme="minorHAnsi" w:cstheme="minorBidi"/>
            <w:kern w:val="2"/>
            <w:sz w:val="22"/>
            <w:szCs w:val="22"/>
            <w:lang w:eastAsia="pl-PL"/>
            <w14:ligatures w14:val="standardContextual"/>
          </w:rPr>
          <w:tab/>
        </w:r>
        <w:r w:rsidR="008652A1" w:rsidRPr="00B24A12">
          <w:rPr>
            <w:rStyle w:val="Hipercze"/>
          </w:rPr>
          <w:t>Pomoc publiczna</w:t>
        </w:r>
        <w:r w:rsidR="008652A1">
          <w:rPr>
            <w:webHidden/>
          </w:rPr>
          <w:tab/>
        </w:r>
        <w:r w:rsidR="008652A1">
          <w:rPr>
            <w:webHidden/>
          </w:rPr>
          <w:fldChar w:fldCharType="begin"/>
        </w:r>
        <w:r w:rsidR="008652A1">
          <w:rPr>
            <w:webHidden/>
          </w:rPr>
          <w:instrText xml:space="preserve"> PAGEREF _Toc160607262 \h </w:instrText>
        </w:r>
        <w:r w:rsidR="008652A1">
          <w:rPr>
            <w:webHidden/>
          </w:rPr>
        </w:r>
        <w:r w:rsidR="008652A1">
          <w:rPr>
            <w:webHidden/>
          </w:rPr>
          <w:fldChar w:fldCharType="separate"/>
        </w:r>
        <w:r w:rsidR="00650EB0">
          <w:rPr>
            <w:webHidden/>
          </w:rPr>
          <w:t>11</w:t>
        </w:r>
        <w:r w:rsidR="008652A1">
          <w:rPr>
            <w:webHidden/>
          </w:rPr>
          <w:fldChar w:fldCharType="end"/>
        </w:r>
      </w:hyperlink>
    </w:p>
    <w:p w14:paraId="764E00CD" w14:textId="78665FB4" w:rsidR="008652A1" w:rsidRDefault="009D69A9">
      <w:pPr>
        <w:pStyle w:val="Spistreci2"/>
        <w:rPr>
          <w:rFonts w:asciiTheme="minorHAnsi" w:eastAsiaTheme="minorEastAsia" w:hAnsiTheme="minorHAnsi" w:cstheme="minorBidi"/>
          <w:kern w:val="2"/>
          <w:sz w:val="22"/>
          <w:szCs w:val="22"/>
          <w:lang w:eastAsia="pl-PL"/>
          <w14:ligatures w14:val="standardContextual"/>
        </w:rPr>
      </w:pPr>
      <w:hyperlink w:anchor="_Toc160607263" w:history="1">
        <w:r w:rsidR="008652A1" w:rsidRPr="00B24A12">
          <w:rPr>
            <w:rStyle w:val="Hipercze"/>
          </w:rPr>
          <w:t>10.</w:t>
        </w:r>
        <w:r w:rsidR="008652A1">
          <w:rPr>
            <w:rFonts w:asciiTheme="minorHAnsi" w:eastAsiaTheme="minorEastAsia" w:hAnsiTheme="minorHAnsi" w:cstheme="minorBidi"/>
            <w:kern w:val="2"/>
            <w:sz w:val="22"/>
            <w:szCs w:val="22"/>
            <w:lang w:eastAsia="pl-PL"/>
            <w14:ligatures w14:val="standardContextual"/>
          </w:rPr>
          <w:tab/>
        </w:r>
        <w:r w:rsidR="008652A1" w:rsidRPr="00B24A12">
          <w:rPr>
            <w:rStyle w:val="Hipercze"/>
          </w:rPr>
          <w:t>Zmiany Regulaminu</w:t>
        </w:r>
        <w:r w:rsidR="008652A1">
          <w:rPr>
            <w:webHidden/>
          </w:rPr>
          <w:tab/>
        </w:r>
        <w:r w:rsidR="008652A1">
          <w:rPr>
            <w:webHidden/>
          </w:rPr>
          <w:fldChar w:fldCharType="begin"/>
        </w:r>
        <w:r w:rsidR="008652A1">
          <w:rPr>
            <w:webHidden/>
          </w:rPr>
          <w:instrText xml:space="preserve"> PAGEREF _Toc160607263 \h </w:instrText>
        </w:r>
        <w:r w:rsidR="008652A1">
          <w:rPr>
            <w:webHidden/>
          </w:rPr>
        </w:r>
        <w:r w:rsidR="008652A1">
          <w:rPr>
            <w:webHidden/>
          </w:rPr>
          <w:fldChar w:fldCharType="separate"/>
        </w:r>
        <w:r w:rsidR="00650EB0">
          <w:rPr>
            <w:webHidden/>
          </w:rPr>
          <w:t>12</w:t>
        </w:r>
        <w:r w:rsidR="008652A1">
          <w:rPr>
            <w:webHidden/>
          </w:rPr>
          <w:fldChar w:fldCharType="end"/>
        </w:r>
      </w:hyperlink>
    </w:p>
    <w:p w14:paraId="2981ACB0" w14:textId="585D6E60" w:rsidR="008652A1" w:rsidRPr="00650EB0" w:rsidRDefault="009D69A9">
      <w:pPr>
        <w:pStyle w:val="Spistreci2"/>
        <w:rPr>
          <w:rFonts w:asciiTheme="minorHAnsi" w:eastAsiaTheme="minorEastAsia" w:hAnsiTheme="minorHAnsi" w:cstheme="minorBidi"/>
          <w:kern w:val="2"/>
          <w:sz w:val="22"/>
          <w:szCs w:val="22"/>
          <w:lang w:eastAsia="pl-PL"/>
          <w14:ligatures w14:val="standardContextual"/>
        </w:rPr>
      </w:pPr>
      <w:hyperlink w:anchor="_Toc160607264" w:history="1">
        <w:r w:rsidR="008652A1" w:rsidRPr="00650EB0">
          <w:rPr>
            <w:rStyle w:val="Hipercze"/>
          </w:rPr>
          <w:t>11.</w:t>
        </w:r>
        <w:r w:rsidR="008652A1" w:rsidRPr="00650EB0">
          <w:rPr>
            <w:rFonts w:asciiTheme="minorHAnsi" w:eastAsiaTheme="minorEastAsia" w:hAnsiTheme="minorHAnsi" w:cstheme="minorBidi"/>
            <w:kern w:val="2"/>
            <w:sz w:val="22"/>
            <w:szCs w:val="22"/>
            <w:lang w:eastAsia="pl-PL"/>
            <w14:ligatures w14:val="standardContextual"/>
          </w:rPr>
          <w:tab/>
        </w:r>
        <w:r w:rsidR="008652A1" w:rsidRPr="00650EB0">
          <w:rPr>
            <w:rStyle w:val="Hipercze"/>
          </w:rPr>
          <w:t>Wskaźniki projektu</w:t>
        </w:r>
        <w:r w:rsidR="008652A1" w:rsidRPr="00650EB0">
          <w:rPr>
            <w:webHidden/>
          </w:rPr>
          <w:tab/>
        </w:r>
        <w:r w:rsidR="008652A1" w:rsidRPr="00650EB0">
          <w:rPr>
            <w:webHidden/>
          </w:rPr>
          <w:fldChar w:fldCharType="begin"/>
        </w:r>
        <w:r w:rsidR="008652A1" w:rsidRPr="00650EB0">
          <w:rPr>
            <w:webHidden/>
          </w:rPr>
          <w:instrText xml:space="preserve"> PAGEREF _Toc160607264 \h </w:instrText>
        </w:r>
        <w:r w:rsidR="008652A1" w:rsidRPr="00650EB0">
          <w:rPr>
            <w:webHidden/>
          </w:rPr>
        </w:r>
        <w:r w:rsidR="008652A1" w:rsidRPr="00650EB0">
          <w:rPr>
            <w:webHidden/>
          </w:rPr>
          <w:fldChar w:fldCharType="separate"/>
        </w:r>
        <w:r w:rsidR="00650EB0">
          <w:rPr>
            <w:webHidden/>
          </w:rPr>
          <w:t>12</w:t>
        </w:r>
        <w:r w:rsidR="008652A1" w:rsidRPr="00650EB0">
          <w:rPr>
            <w:webHidden/>
          </w:rPr>
          <w:fldChar w:fldCharType="end"/>
        </w:r>
      </w:hyperlink>
    </w:p>
    <w:p w14:paraId="6ECAAB49" w14:textId="5D05CA56" w:rsidR="008652A1" w:rsidRPr="00650EB0" w:rsidRDefault="009D69A9">
      <w:pPr>
        <w:pStyle w:val="Spistreci2"/>
        <w:rPr>
          <w:rFonts w:asciiTheme="minorHAnsi" w:eastAsiaTheme="minorEastAsia" w:hAnsiTheme="minorHAnsi" w:cstheme="minorBidi"/>
          <w:kern w:val="2"/>
          <w:sz w:val="22"/>
          <w:szCs w:val="22"/>
          <w:lang w:eastAsia="pl-PL"/>
          <w14:ligatures w14:val="standardContextual"/>
        </w:rPr>
      </w:pPr>
      <w:hyperlink w:anchor="_Toc160607265" w:history="1">
        <w:r w:rsidR="008652A1" w:rsidRPr="00650EB0">
          <w:rPr>
            <w:rStyle w:val="Hipercze"/>
          </w:rPr>
          <w:t>12.</w:t>
        </w:r>
        <w:r w:rsidR="008652A1" w:rsidRPr="00650EB0">
          <w:rPr>
            <w:rFonts w:asciiTheme="minorHAnsi" w:eastAsiaTheme="minorEastAsia" w:hAnsiTheme="minorHAnsi" w:cstheme="minorBidi"/>
            <w:kern w:val="2"/>
            <w:sz w:val="22"/>
            <w:szCs w:val="22"/>
            <w:lang w:eastAsia="pl-PL"/>
            <w14:ligatures w14:val="standardContextual"/>
          </w:rPr>
          <w:tab/>
        </w:r>
        <w:r w:rsidR="008652A1" w:rsidRPr="00650EB0">
          <w:rPr>
            <w:rStyle w:val="Hipercze"/>
          </w:rPr>
          <w:t>Kwalifikowalność wydatków</w:t>
        </w:r>
        <w:r w:rsidR="008652A1" w:rsidRPr="00650EB0">
          <w:rPr>
            <w:webHidden/>
          </w:rPr>
          <w:tab/>
        </w:r>
        <w:r w:rsidR="008652A1" w:rsidRPr="00650EB0">
          <w:rPr>
            <w:webHidden/>
          </w:rPr>
          <w:fldChar w:fldCharType="begin"/>
        </w:r>
        <w:r w:rsidR="008652A1" w:rsidRPr="00650EB0">
          <w:rPr>
            <w:webHidden/>
          </w:rPr>
          <w:instrText xml:space="preserve"> PAGEREF _Toc160607265 \h </w:instrText>
        </w:r>
        <w:r w:rsidR="008652A1" w:rsidRPr="00650EB0">
          <w:rPr>
            <w:webHidden/>
          </w:rPr>
        </w:r>
        <w:r w:rsidR="008652A1" w:rsidRPr="00650EB0">
          <w:rPr>
            <w:webHidden/>
          </w:rPr>
          <w:fldChar w:fldCharType="separate"/>
        </w:r>
        <w:r w:rsidR="00650EB0">
          <w:rPr>
            <w:webHidden/>
          </w:rPr>
          <w:t>13</w:t>
        </w:r>
        <w:r w:rsidR="008652A1" w:rsidRPr="00650EB0">
          <w:rPr>
            <w:webHidden/>
          </w:rPr>
          <w:fldChar w:fldCharType="end"/>
        </w:r>
      </w:hyperlink>
    </w:p>
    <w:p w14:paraId="7019F711" w14:textId="53B53F02" w:rsidR="008652A1" w:rsidRDefault="009D69A9">
      <w:pPr>
        <w:pStyle w:val="Spistreci1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0607266" w:history="1">
        <w:r w:rsidR="008652A1" w:rsidRPr="00B24A12">
          <w:rPr>
            <w:rStyle w:val="Hipercze"/>
            <w:rFonts w:ascii="Arial" w:eastAsia="Calibri" w:hAnsi="Arial" w:cs="Arial"/>
            <w:noProof/>
            <w:lang w:eastAsia="en-US"/>
          </w:rPr>
          <w:t>IV Sposób składania wniosku o dofinansowanie</w:t>
        </w:r>
        <w:r w:rsidR="008652A1">
          <w:rPr>
            <w:noProof/>
            <w:webHidden/>
          </w:rPr>
          <w:tab/>
        </w:r>
        <w:r w:rsidR="008652A1">
          <w:rPr>
            <w:noProof/>
            <w:webHidden/>
          </w:rPr>
          <w:fldChar w:fldCharType="begin"/>
        </w:r>
        <w:r w:rsidR="008652A1">
          <w:rPr>
            <w:noProof/>
            <w:webHidden/>
          </w:rPr>
          <w:instrText xml:space="preserve"> PAGEREF _Toc160607266 \h </w:instrText>
        </w:r>
        <w:r w:rsidR="008652A1">
          <w:rPr>
            <w:noProof/>
            <w:webHidden/>
          </w:rPr>
        </w:r>
        <w:r w:rsidR="008652A1">
          <w:rPr>
            <w:noProof/>
            <w:webHidden/>
          </w:rPr>
          <w:fldChar w:fldCharType="separate"/>
        </w:r>
        <w:r w:rsidR="00650EB0">
          <w:rPr>
            <w:noProof/>
            <w:webHidden/>
          </w:rPr>
          <w:t>14</w:t>
        </w:r>
        <w:r w:rsidR="008652A1">
          <w:rPr>
            <w:noProof/>
            <w:webHidden/>
          </w:rPr>
          <w:fldChar w:fldCharType="end"/>
        </w:r>
      </w:hyperlink>
    </w:p>
    <w:p w14:paraId="2F284894" w14:textId="08FFF4F3" w:rsidR="008652A1" w:rsidRDefault="009D69A9">
      <w:pPr>
        <w:pStyle w:val="Spistreci1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0607267" w:history="1">
        <w:r w:rsidR="008652A1" w:rsidRPr="00B24A12">
          <w:rPr>
            <w:rStyle w:val="Hipercze"/>
            <w:rFonts w:ascii="Arial" w:eastAsia="Calibri" w:hAnsi="Arial" w:cs="Arial"/>
            <w:noProof/>
          </w:rPr>
          <w:t>V. Opis postępowania konkurencyjnego</w:t>
        </w:r>
        <w:r w:rsidR="008652A1">
          <w:rPr>
            <w:noProof/>
            <w:webHidden/>
          </w:rPr>
          <w:tab/>
        </w:r>
        <w:r w:rsidR="008652A1">
          <w:rPr>
            <w:noProof/>
            <w:webHidden/>
          </w:rPr>
          <w:fldChar w:fldCharType="begin"/>
        </w:r>
        <w:r w:rsidR="008652A1">
          <w:rPr>
            <w:noProof/>
            <w:webHidden/>
          </w:rPr>
          <w:instrText xml:space="preserve"> PAGEREF _Toc160607267 \h </w:instrText>
        </w:r>
        <w:r w:rsidR="008652A1">
          <w:rPr>
            <w:noProof/>
            <w:webHidden/>
          </w:rPr>
        </w:r>
        <w:r w:rsidR="008652A1">
          <w:rPr>
            <w:noProof/>
            <w:webHidden/>
          </w:rPr>
          <w:fldChar w:fldCharType="separate"/>
        </w:r>
        <w:r w:rsidR="00650EB0">
          <w:rPr>
            <w:noProof/>
            <w:webHidden/>
          </w:rPr>
          <w:t>18</w:t>
        </w:r>
        <w:r w:rsidR="008652A1">
          <w:rPr>
            <w:noProof/>
            <w:webHidden/>
          </w:rPr>
          <w:fldChar w:fldCharType="end"/>
        </w:r>
      </w:hyperlink>
    </w:p>
    <w:p w14:paraId="377523EB" w14:textId="32D3ED92" w:rsidR="008652A1" w:rsidRDefault="009D69A9">
      <w:pPr>
        <w:pStyle w:val="Spistreci2"/>
        <w:rPr>
          <w:rFonts w:asciiTheme="minorHAnsi" w:eastAsiaTheme="minorEastAsia" w:hAnsiTheme="minorHAnsi" w:cstheme="minorBidi"/>
          <w:kern w:val="2"/>
          <w:sz w:val="22"/>
          <w:szCs w:val="22"/>
          <w:lang w:eastAsia="pl-PL"/>
          <w14:ligatures w14:val="standardContextual"/>
        </w:rPr>
      </w:pPr>
      <w:hyperlink w:anchor="_Toc160607268" w:history="1">
        <w:r w:rsidR="008652A1" w:rsidRPr="00B24A12">
          <w:rPr>
            <w:rStyle w:val="Hipercze"/>
          </w:rPr>
          <w:t>1.</w:t>
        </w:r>
        <w:r w:rsidR="008652A1">
          <w:rPr>
            <w:rFonts w:asciiTheme="minorHAnsi" w:eastAsiaTheme="minorEastAsia" w:hAnsiTheme="minorHAnsi" w:cstheme="minorBidi"/>
            <w:kern w:val="2"/>
            <w:sz w:val="22"/>
            <w:szCs w:val="22"/>
            <w:lang w:eastAsia="pl-PL"/>
            <w14:ligatures w14:val="standardContextual"/>
          </w:rPr>
          <w:tab/>
        </w:r>
        <w:r w:rsidR="008652A1" w:rsidRPr="00B24A12">
          <w:rPr>
            <w:rStyle w:val="Hipercze"/>
          </w:rPr>
          <w:t>Sposób wyboru projektów do dofinansowania i jego opis</w:t>
        </w:r>
        <w:r w:rsidR="008652A1">
          <w:rPr>
            <w:webHidden/>
          </w:rPr>
          <w:tab/>
        </w:r>
        <w:r w:rsidR="008652A1">
          <w:rPr>
            <w:webHidden/>
          </w:rPr>
          <w:fldChar w:fldCharType="begin"/>
        </w:r>
        <w:r w:rsidR="008652A1">
          <w:rPr>
            <w:webHidden/>
          </w:rPr>
          <w:instrText xml:space="preserve"> PAGEREF _Toc160607268 \h </w:instrText>
        </w:r>
        <w:r w:rsidR="008652A1">
          <w:rPr>
            <w:webHidden/>
          </w:rPr>
        </w:r>
        <w:r w:rsidR="008652A1">
          <w:rPr>
            <w:webHidden/>
          </w:rPr>
          <w:fldChar w:fldCharType="separate"/>
        </w:r>
        <w:r w:rsidR="00650EB0">
          <w:rPr>
            <w:webHidden/>
          </w:rPr>
          <w:t>18</w:t>
        </w:r>
        <w:r w:rsidR="008652A1">
          <w:rPr>
            <w:webHidden/>
          </w:rPr>
          <w:fldChar w:fldCharType="end"/>
        </w:r>
      </w:hyperlink>
    </w:p>
    <w:p w14:paraId="23EFB328" w14:textId="120651DB" w:rsidR="008652A1" w:rsidRDefault="009D69A9">
      <w:pPr>
        <w:pStyle w:val="Spistreci2"/>
        <w:rPr>
          <w:rFonts w:asciiTheme="minorHAnsi" w:eastAsiaTheme="minorEastAsia" w:hAnsiTheme="minorHAnsi" w:cstheme="minorBidi"/>
          <w:kern w:val="2"/>
          <w:sz w:val="22"/>
          <w:szCs w:val="22"/>
          <w:lang w:eastAsia="pl-PL"/>
          <w14:ligatures w14:val="standardContextual"/>
        </w:rPr>
      </w:pPr>
      <w:hyperlink w:anchor="_Toc160607269" w:history="1">
        <w:r w:rsidR="008652A1" w:rsidRPr="00B24A12">
          <w:rPr>
            <w:rStyle w:val="Hipercze"/>
          </w:rPr>
          <w:t>2.</w:t>
        </w:r>
        <w:r w:rsidR="008652A1">
          <w:rPr>
            <w:rFonts w:asciiTheme="minorHAnsi" w:eastAsiaTheme="minorEastAsia" w:hAnsiTheme="minorHAnsi" w:cstheme="minorBidi"/>
            <w:kern w:val="2"/>
            <w:sz w:val="22"/>
            <w:szCs w:val="22"/>
            <w:lang w:eastAsia="pl-PL"/>
            <w14:ligatures w14:val="standardContextual"/>
          </w:rPr>
          <w:tab/>
        </w:r>
        <w:r w:rsidR="008652A1" w:rsidRPr="00B24A12">
          <w:rPr>
            <w:rStyle w:val="Hipercze"/>
          </w:rPr>
          <w:t>Kryteria wyboru projektów</w:t>
        </w:r>
        <w:r w:rsidR="008652A1">
          <w:rPr>
            <w:webHidden/>
          </w:rPr>
          <w:tab/>
        </w:r>
        <w:r w:rsidR="008652A1">
          <w:rPr>
            <w:webHidden/>
          </w:rPr>
          <w:fldChar w:fldCharType="begin"/>
        </w:r>
        <w:r w:rsidR="008652A1">
          <w:rPr>
            <w:webHidden/>
          </w:rPr>
          <w:instrText xml:space="preserve"> PAGEREF _Toc160607269 \h </w:instrText>
        </w:r>
        <w:r w:rsidR="008652A1">
          <w:rPr>
            <w:webHidden/>
          </w:rPr>
        </w:r>
        <w:r w:rsidR="008652A1">
          <w:rPr>
            <w:webHidden/>
          </w:rPr>
          <w:fldChar w:fldCharType="separate"/>
        </w:r>
        <w:r w:rsidR="00650EB0">
          <w:rPr>
            <w:webHidden/>
          </w:rPr>
          <w:t>18</w:t>
        </w:r>
        <w:r w:rsidR="008652A1">
          <w:rPr>
            <w:webHidden/>
          </w:rPr>
          <w:fldChar w:fldCharType="end"/>
        </w:r>
      </w:hyperlink>
    </w:p>
    <w:p w14:paraId="3DB8D5A1" w14:textId="7553A715" w:rsidR="008652A1" w:rsidRDefault="009D69A9">
      <w:pPr>
        <w:pStyle w:val="Spistreci2"/>
        <w:rPr>
          <w:rFonts w:asciiTheme="minorHAnsi" w:eastAsiaTheme="minorEastAsia" w:hAnsiTheme="minorHAnsi" w:cstheme="minorBidi"/>
          <w:kern w:val="2"/>
          <w:sz w:val="22"/>
          <w:szCs w:val="22"/>
          <w:lang w:eastAsia="pl-PL"/>
          <w14:ligatures w14:val="standardContextual"/>
        </w:rPr>
      </w:pPr>
      <w:hyperlink w:anchor="_Toc160607270" w:history="1">
        <w:r w:rsidR="008652A1" w:rsidRPr="00B24A12">
          <w:rPr>
            <w:rStyle w:val="Hipercze"/>
          </w:rPr>
          <w:t>3.</w:t>
        </w:r>
        <w:r w:rsidR="008652A1">
          <w:rPr>
            <w:rFonts w:asciiTheme="minorHAnsi" w:eastAsiaTheme="minorEastAsia" w:hAnsiTheme="minorHAnsi" w:cstheme="minorBidi"/>
            <w:kern w:val="2"/>
            <w:sz w:val="22"/>
            <w:szCs w:val="22"/>
            <w:lang w:eastAsia="pl-PL"/>
            <w14:ligatures w14:val="standardContextual"/>
          </w:rPr>
          <w:tab/>
        </w:r>
        <w:r w:rsidR="008652A1" w:rsidRPr="00B24A12">
          <w:rPr>
            <w:rStyle w:val="Hipercze"/>
          </w:rPr>
          <w:t>Ocena formalna</w:t>
        </w:r>
        <w:r w:rsidR="008652A1">
          <w:rPr>
            <w:webHidden/>
          </w:rPr>
          <w:tab/>
        </w:r>
        <w:r w:rsidR="008652A1">
          <w:rPr>
            <w:webHidden/>
          </w:rPr>
          <w:fldChar w:fldCharType="begin"/>
        </w:r>
        <w:r w:rsidR="008652A1">
          <w:rPr>
            <w:webHidden/>
          </w:rPr>
          <w:instrText xml:space="preserve"> PAGEREF _Toc160607270 \h </w:instrText>
        </w:r>
        <w:r w:rsidR="008652A1">
          <w:rPr>
            <w:webHidden/>
          </w:rPr>
        </w:r>
        <w:r w:rsidR="008652A1">
          <w:rPr>
            <w:webHidden/>
          </w:rPr>
          <w:fldChar w:fldCharType="separate"/>
        </w:r>
        <w:r w:rsidR="00650EB0">
          <w:rPr>
            <w:webHidden/>
          </w:rPr>
          <w:t>19</w:t>
        </w:r>
        <w:r w:rsidR="008652A1">
          <w:rPr>
            <w:webHidden/>
          </w:rPr>
          <w:fldChar w:fldCharType="end"/>
        </w:r>
      </w:hyperlink>
    </w:p>
    <w:p w14:paraId="76E861FE" w14:textId="19125877" w:rsidR="008652A1" w:rsidRDefault="009D69A9">
      <w:pPr>
        <w:pStyle w:val="Spistreci2"/>
        <w:rPr>
          <w:rFonts w:asciiTheme="minorHAnsi" w:eastAsiaTheme="minorEastAsia" w:hAnsiTheme="minorHAnsi" w:cstheme="minorBidi"/>
          <w:kern w:val="2"/>
          <w:sz w:val="22"/>
          <w:szCs w:val="22"/>
          <w:lang w:eastAsia="pl-PL"/>
          <w14:ligatures w14:val="standardContextual"/>
        </w:rPr>
      </w:pPr>
      <w:hyperlink w:anchor="_Toc160607271" w:history="1">
        <w:r w:rsidR="008652A1" w:rsidRPr="00B24A12">
          <w:rPr>
            <w:rStyle w:val="Hipercze"/>
          </w:rPr>
          <w:t>4.</w:t>
        </w:r>
        <w:r w:rsidR="008652A1">
          <w:rPr>
            <w:rFonts w:asciiTheme="minorHAnsi" w:eastAsiaTheme="minorEastAsia" w:hAnsiTheme="minorHAnsi" w:cstheme="minorBidi"/>
            <w:kern w:val="2"/>
            <w:sz w:val="22"/>
            <w:szCs w:val="22"/>
            <w:lang w:eastAsia="pl-PL"/>
            <w14:ligatures w14:val="standardContextual"/>
          </w:rPr>
          <w:tab/>
        </w:r>
        <w:r w:rsidR="008652A1" w:rsidRPr="00B24A12">
          <w:rPr>
            <w:rStyle w:val="Hipercze"/>
          </w:rPr>
          <w:t>Ocena merytoryczna</w:t>
        </w:r>
        <w:r w:rsidR="008652A1">
          <w:rPr>
            <w:webHidden/>
          </w:rPr>
          <w:tab/>
        </w:r>
        <w:r w:rsidR="008652A1">
          <w:rPr>
            <w:webHidden/>
          </w:rPr>
          <w:fldChar w:fldCharType="begin"/>
        </w:r>
        <w:r w:rsidR="008652A1">
          <w:rPr>
            <w:webHidden/>
          </w:rPr>
          <w:instrText xml:space="preserve"> PAGEREF _Toc160607271 \h </w:instrText>
        </w:r>
        <w:r w:rsidR="008652A1">
          <w:rPr>
            <w:webHidden/>
          </w:rPr>
        </w:r>
        <w:r w:rsidR="008652A1">
          <w:rPr>
            <w:webHidden/>
          </w:rPr>
          <w:fldChar w:fldCharType="separate"/>
        </w:r>
        <w:r w:rsidR="00650EB0">
          <w:rPr>
            <w:webHidden/>
          </w:rPr>
          <w:t>21</w:t>
        </w:r>
        <w:r w:rsidR="008652A1">
          <w:rPr>
            <w:webHidden/>
          </w:rPr>
          <w:fldChar w:fldCharType="end"/>
        </w:r>
      </w:hyperlink>
    </w:p>
    <w:p w14:paraId="4C044BAD" w14:textId="3F888E5D" w:rsidR="008652A1" w:rsidRDefault="009D69A9">
      <w:pPr>
        <w:pStyle w:val="Spistreci2"/>
        <w:rPr>
          <w:rFonts w:asciiTheme="minorHAnsi" w:eastAsiaTheme="minorEastAsia" w:hAnsiTheme="minorHAnsi" w:cstheme="minorBidi"/>
          <w:kern w:val="2"/>
          <w:sz w:val="22"/>
          <w:szCs w:val="22"/>
          <w:lang w:eastAsia="pl-PL"/>
          <w14:ligatures w14:val="standardContextual"/>
        </w:rPr>
      </w:pPr>
      <w:hyperlink w:anchor="_Toc160607272" w:history="1">
        <w:r w:rsidR="008652A1" w:rsidRPr="00B24A12">
          <w:rPr>
            <w:rStyle w:val="Hipercze"/>
          </w:rPr>
          <w:t>5.</w:t>
        </w:r>
        <w:r w:rsidR="008652A1">
          <w:rPr>
            <w:rFonts w:asciiTheme="minorHAnsi" w:eastAsiaTheme="minorEastAsia" w:hAnsiTheme="minorHAnsi" w:cstheme="minorBidi"/>
            <w:kern w:val="2"/>
            <w:sz w:val="22"/>
            <w:szCs w:val="22"/>
            <w:lang w:eastAsia="pl-PL"/>
            <w14:ligatures w14:val="standardContextual"/>
          </w:rPr>
          <w:tab/>
        </w:r>
        <w:r w:rsidR="008652A1" w:rsidRPr="00B24A12">
          <w:rPr>
            <w:rStyle w:val="Hipercze"/>
          </w:rPr>
          <w:t>Ocena środowiskowa (OOŚ)</w:t>
        </w:r>
        <w:r w:rsidR="008652A1">
          <w:rPr>
            <w:webHidden/>
          </w:rPr>
          <w:tab/>
        </w:r>
        <w:r w:rsidR="008652A1">
          <w:rPr>
            <w:webHidden/>
          </w:rPr>
          <w:fldChar w:fldCharType="begin"/>
        </w:r>
        <w:r w:rsidR="008652A1">
          <w:rPr>
            <w:webHidden/>
          </w:rPr>
          <w:instrText xml:space="preserve"> PAGEREF _Toc160607272 \h </w:instrText>
        </w:r>
        <w:r w:rsidR="008652A1">
          <w:rPr>
            <w:webHidden/>
          </w:rPr>
        </w:r>
        <w:r w:rsidR="008652A1">
          <w:rPr>
            <w:webHidden/>
          </w:rPr>
          <w:fldChar w:fldCharType="separate"/>
        </w:r>
        <w:r w:rsidR="00650EB0">
          <w:rPr>
            <w:webHidden/>
          </w:rPr>
          <w:t>21</w:t>
        </w:r>
        <w:r w:rsidR="008652A1">
          <w:rPr>
            <w:webHidden/>
          </w:rPr>
          <w:fldChar w:fldCharType="end"/>
        </w:r>
      </w:hyperlink>
    </w:p>
    <w:p w14:paraId="5BD8162B" w14:textId="0208422C" w:rsidR="008652A1" w:rsidRDefault="009D69A9">
      <w:pPr>
        <w:pStyle w:val="Spistreci2"/>
        <w:rPr>
          <w:rFonts w:asciiTheme="minorHAnsi" w:eastAsiaTheme="minorEastAsia" w:hAnsiTheme="minorHAnsi" w:cstheme="minorBidi"/>
          <w:kern w:val="2"/>
          <w:sz w:val="22"/>
          <w:szCs w:val="22"/>
          <w:lang w:eastAsia="pl-PL"/>
          <w14:ligatures w14:val="standardContextual"/>
        </w:rPr>
      </w:pPr>
      <w:hyperlink w:anchor="_Toc160607273" w:history="1">
        <w:r w:rsidR="008652A1" w:rsidRPr="00B24A12">
          <w:rPr>
            <w:rStyle w:val="Hipercze"/>
          </w:rPr>
          <w:t>6.</w:t>
        </w:r>
        <w:r w:rsidR="008652A1">
          <w:rPr>
            <w:rFonts w:asciiTheme="minorHAnsi" w:eastAsiaTheme="minorEastAsia" w:hAnsiTheme="minorHAnsi" w:cstheme="minorBidi"/>
            <w:kern w:val="2"/>
            <w:sz w:val="22"/>
            <w:szCs w:val="22"/>
            <w:lang w:eastAsia="pl-PL"/>
            <w14:ligatures w14:val="standardContextual"/>
          </w:rPr>
          <w:tab/>
        </w:r>
        <w:r w:rsidR="008652A1" w:rsidRPr="00B24A12">
          <w:rPr>
            <w:rStyle w:val="Hipercze"/>
          </w:rPr>
          <w:t>Zakończenie postępowania konkurencyjnego</w:t>
        </w:r>
        <w:r w:rsidR="008652A1">
          <w:rPr>
            <w:webHidden/>
          </w:rPr>
          <w:tab/>
        </w:r>
        <w:r w:rsidR="008652A1">
          <w:rPr>
            <w:webHidden/>
          </w:rPr>
          <w:fldChar w:fldCharType="begin"/>
        </w:r>
        <w:r w:rsidR="008652A1">
          <w:rPr>
            <w:webHidden/>
          </w:rPr>
          <w:instrText xml:space="preserve"> PAGEREF _Toc160607273 \h </w:instrText>
        </w:r>
        <w:r w:rsidR="008652A1">
          <w:rPr>
            <w:webHidden/>
          </w:rPr>
        </w:r>
        <w:r w:rsidR="008652A1">
          <w:rPr>
            <w:webHidden/>
          </w:rPr>
          <w:fldChar w:fldCharType="separate"/>
        </w:r>
        <w:r w:rsidR="00650EB0">
          <w:rPr>
            <w:webHidden/>
          </w:rPr>
          <w:t>23</w:t>
        </w:r>
        <w:r w:rsidR="008652A1">
          <w:rPr>
            <w:webHidden/>
          </w:rPr>
          <w:fldChar w:fldCharType="end"/>
        </w:r>
      </w:hyperlink>
    </w:p>
    <w:p w14:paraId="0BD76629" w14:textId="7EB7C8E5" w:rsidR="008652A1" w:rsidRDefault="009D69A9">
      <w:pPr>
        <w:pStyle w:val="Spistreci2"/>
        <w:rPr>
          <w:rFonts w:asciiTheme="minorHAnsi" w:eastAsiaTheme="minorEastAsia" w:hAnsiTheme="minorHAnsi" w:cstheme="minorBidi"/>
          <w:kern w:val="2"/>
          <w:sz w:val="22"/>
          <w:szCs w:val="22"/>
          <w:lang w:eastAsia="pl-PL"/>
          <w14:ligatures w14:val="standardContextual"/>
        </w:rPr>
      </w:pPr>
      <w:hyperlink w:anchor="_Toc160607274" w:history="1">
        <w:r w:rsidR="008652A1" w:rsidRPr="00B24A12">
          <w:rPr>
            <w:rStyle w:val="Hipercze"/>
          </w:rPr>
          <w:t>7.</w:t>
        </w:r>
        <w:r w:rsidR="008652A1">
          <w:rPr>
            <w:rFonts w:asciiTheme="minorHAnsi" w:eastAsiaTheme="minorEastAsia" w:hAnsiTheme="minorHAnsi" w:cstheme="minorBidi"/>
            <w:kern w:val="2"/>
            <w:sz w:val="22"/>
            <w:szCs w:val="22"/>
            <w:lang w:eastAsia="pl-PL"/>
            <w14:ligatures w14:val="standardContextual"/>
          </w:rPr>
          <w:tab/>
        </w:r>
        <w:r w:rsidR="008652A1" w:rsidRPr="00B24A12">
          <w:rPr>
            <w:rStyle w:val="Hipercze"/>
          </w:rPr>
          <w:t>Postępowanie z wnioskami po zakończeniu postępowania</w:t>
        </w:r>
        <w:r w:rsidR="008652A1">
          <w:rPr>
            <w:webHidden/>
          </w:rPr>
          <w:tab/>
        </w:r>
        <w:r w:rsidR="008652A1">
          <w:rPr>
            <w:webHidden/>
          </w:rPr>
          <w:fldChar w:fldCharType="begin"/>
        </w:r>
        <w:r w:rsidR="008652A1">
          <w:rPr>
            <w:webHidden/>
          </w:rPr>
          <w:instrText xml:space="preserve"> PAGEREF _Toc160607274 \h </w:instrText>
        </w:r>
        <w:r w:rsidR="008652A1">
          <w:rPr>
            <w:webHidden/>
          </w:rPr>
        </w:r>
        <w:r w:rsidR="008652A1">
          <w:rPr>
            <w:webHidden/>
          </w:rPr>
          <w:fldChar w:fldCharType="separate"/>
        </w:r>
        <w:r w:rsidR="00650EB0">
          <w:rPr>
            <w:webHidden/>
          </w:rPr>
          <w:t>24</w:t>
        </w:r>
        <w:r w:rsidR="008652A1">
          <w:rPr>
            <w:webHidden/>
          </w:rPr>
          <w:fldChar w:fldCharType="end"/>
        </w:r>
      </w:hyperlink>
    </w:p>
    <w:p w14:paraId="6176F401" w14:textId="5C2BD2C9" w:rsidR="008652A1" w:rsidRDefault="009D69A9">
      <w:pPr>
        <w:pStyle w:val="Spistreci2"/>
        <w:rPr>
          <w:rFonts w:asciiTheme="minorHAnsi" w:eastAsiaTheme="minorEastAsia" w:hAnsiTheme="minorHAnsi" w:cstheme="minorBidi"/>
          <w:kern w:val="2"/>
          <w:sz w:val="22"/>
          <w:szCs w:val="22"/>
          <w:lang w:eastAsia="pl-PL"/>
          <w14:ligatures w14:val="standardContextual"/>
        </w:rPr>
      </w:pPr>
      <w:hyperlink w:anchor="_Toc160607275" w:history="1">
        <w:r w:rsidR="008652A1" w:rsidRPr="00B24A12">
          <w:rPr>
            <w:rStyle w:val="Hipercze"/>
          </w:rPr>
          <w:t>8.</w:t>
        </w:r>
        <w:r w:rsidR="008652A1">
          <w:rPr>
            <w:rFonts w:asciiTheme="minorHAnsi" w:eastAsiaTheme="minorEastAsia" w:hAnsiTheme="minorHAnsi" w:cstheme="minorBidi"/>
            <w:kern w:val="2"/>
            <w:sz w:val="22"/>
            <w:szCs w:val="22"/>
            <w:lang w:eastAsia="pl-PL"/>
            <w14:ligatures w14:val="standardContextual"/>
          </w:rPr>
          <w:tab/>
        </w:r>
        <w:r w:rsidR="008652A1" w:rsidRPr="00B24A12">
          <w:rPr>
            <w:rStyle w:val="Hipercze"/>
          </w:rPr>
          <w:t>Środki odwoławcze przysługujące Wnioskodawcy</w:t>
        </w:r>
        <w:r w:rsidR="008652A1">
          <w:rPr>
            <w:webHidden/>
          </w:rPr>
          <w:tab/>
        </w:r>
        <w:r w:rsidR="008652A1">
          <w:rPr>
            <w:webHidden/>
          </w:rPr>
          <w:fldChar w:fldCharType="begin"/>
        </w:r>
        <w:r w:rsidR="008652A1">
          <w:rPr>
            <w:webHidden/>
          </w:rPr>
          <w:instrText xml:space="preserve"> PAGEREF _Toc160607275 \h </w:instrText>
        </w:r>
        <w:r w:rsidR="008652A1">
          <w:rPr>
            <w:webHidden/>
          </w:rPr>
        </w:r>
        <w:r w:rsidR="008652A1">
          <w:rPr>
            <w:webHidden/>
          </w:rPr>
          <w:fldChar w:fldCharType="separate"/>
        </w:r>
        <w:r w:rsidR="00650EB0">
          <w:rPr>
            <w:webHidden/>
          </w:rPr>
          <w:t>24</w:t>
        </w:r>
        <w:r w:rsidR="008652A1">
          <w:rPr>
            <w:webHidden/>
          </w:rPr>
          <w:fldChar w:fldCharType="end"/>
        </w:r>
      </w:hyperlink>
    </w:p>
    <w:p w14:paraId="2B7BC4A6" w14:textId="2A88B471" w:rsidR="008652A1" w:rsidRDefault="009D69A9">
      <w:pPr>
        <w:pStyle w:val="Spistreci2"/>
        <w:rPr>
          <w:rFonts w:asciiTheme="minorHAnsi" w:eastAsiaTheme="minorEastAsia" w:hAnsiTheme="minorHAnsi" w:cstheme="minorBidi"/>
          <w:kern w:val="2"/>
          <w:sz w:val="22"/>
          <w:szCs w:val="22"/>
          <w:lang w:eastAsia="pl-PL"/>
          <w14:ligatures w14:val="standardContextual"/>
        </w:rPr>
      </w:pPr>
      <w:hyperlink w:anchor="_Toc160607276" w:history="1">
        <w:r w:rsidR="008652A1" w:rsidRPr="00B24A12">
          <w:rPr>
            <w:rStyle w:val="Hipercze"/>
          </w:rPr>
          <w:t>9.</w:t>
        </w:r>
        <w:r w:rsidR="008652A1">
          <w:rPr>
            <w:rFonts w:asciiTheme="minorHAnsi" w:eastAsiaTheme="minorEastAsia" w:hAnsiTheme="minorHAnsi" w:cstheme="minorBidi"/>
            <w:kern w:val="2"/>
            <w:sz w:val="22"/>
            <w:szCs w:val="22"/>
            <w:lang w:eastAsia="pl-PL"/>
            <w14:ligatures w14:val="standardContextual"/>
          </w:rPr>
          <w:tab/>
        </w:r>
        <w:r w:rsidR="008652A1" w:rsidRPr="00B24A12">
          <w:rPr>
            <w:rStyle w:val="Hipercze"/>
          </w:rPr>
          <w:t>Unieważnienie postępowania w zakresie wyboru projektów</w:t>
        </w:r>
        <w:r w:rsidR="008652A1">
          <w:rPr>
            <w:webHidden/>
          </w:rPr>
          <w:tab/>
        </w:r>
        <w:r w:rsidR="008652A1">
          <w:rPr>
            <w:webHidden/>
          </w:rPr>
          <w:fldChar w:fldCharType="begin"/>
        </w:r>
        <w:r w:rsidR="008652A1">
          <w:rPr>
            <w:webHidden/>
          </w:rPr>
          <w:instrText xml:space="preserve"> PAGEREF _Toc160607276 \h </w:instrText>
        </w:r>
        <w:r w:rsidR="008652A1">
          <w:rPr>
            <w:webHidden/>
          </w:rPr>
        </w:r>
        <w:r w:rsidR="008652A1">
          <w:rPr>
            <w:webHidden/>
          </w:rPr>
          <w:fldChar w:fldCharType="separate"/>
        </w:r>
        <w:r w:rsidR="00650EB0">
          <w:rPr>
            <w:webHidden/>
          </w:rPr>
          <w:t>26</w:t>
        </w:r>
        <w:r w:rsidR="008652A1">
          <w:rPr>
            <w:webHidden/>
          </w:rPr>
          <w:fldChar w:fldCharType="end"/>
        </w:r>
      </w:hyperlink>
    </w:p>
    <w:p w14:paraId="4633D890" w14:textId="3330AD88" w:rsidR="008652A1" w:rsidRDefault="009D69A9">
      <w:pPr>
        <w:pStyle w:val="Spistreci2"/>
        <w:rPr>
          <w:rFonts w:asciiTheme="minorHAnsi" w:eastAsiaTheme="minorEastAsia" w:hAnsiTheme="minorHAnsi" w:cstheme="minorBidi"/>
          <w:kern w:val="2"/>
          <w:sz w:val="22"/>
          <w:szCs w:val="22"/>
          <w:lang w:eastAsia="pl-PL"/>
          <w14:ligatures w14:val="standardContextual"/>
        </w:rPr>
      </w:pPr>
      <w:hyperlink w:anchor="_Toc160607277" w:history="1">
        <w:r w:rsidR="008652A1" w:rsidRPr="00B24A12">
          <w:rPr>
            <w:rStyle w:val="Hipercze"/>
          </w:rPr>
          <w:t>10.</w:t>
        </w:r>
        <w:r w:rsidR="008652A1">
          <w:rPr>
            <w:rFonts w:asciiTheme="minorHAnsi" w:eastAsiaTheme="minorEastAsia" w:hAnsiTheme="minorHAnsi" w:cstheme="minorBidi"/>
            <w:kern w:val="2"/>
            <w:sz w:val="22"/>
            <w:szCs w:val="22"/>
            <w:lang w:eastAsia="pl-PL"/>
            <w14:ligatures w14:val="standardContextual"/>
          </w:rPr>
          <w:tab/>
        </w:r>
        <w:r w:rsidR="008652A1" w:rsidRPr="00B24A12">
          <w:rPr>
            <w:rStyle w:val="Hipercze"/>
          </w:rPr>
          <w:t>Załączniki do Regulaminu naboru</w:t>
        </w:r>
        <w:r w:rsidR="008652A1">
          <w:rPr>
            <w:webHidden/>
          </w:rPr>
          <w:tab/>
        </w:r>
        <w:r w:rsidR="008652A1">
          <w:rPr>
            <w:webHidden/>
          </w:rPr>
          <w:fldChar w:fldCharType="begin"/>
        </w:r>
        <w:r w:rsidR="008652A1">
          <w:rPr>
            <w:webHidden/>
          </w:rPr>
          <w:instrText xml:space="preserve"> PAGEREF _Toc160607277 \h </w:instrText>
        </w:r>
        <w:r w:rsidR="008652A1">
          <w:rPr>
            <w:webHidden/>
          </w:rPr>
        </w:r>
        <w:r w:rsidR="008652A1">
          <w:rPr>
            <w:webHidden/>
          </w:rPr>
          <w:fldChar w:fldCharType="separate"/>
        </w:r>
        <w:r w:rsidR="00650EB0">
          <w:rPr>
            <w:webHidden/>
          </w:rPr>
          <w:t>27</w:t>
        </w:r>
        <w:r w:rsidR="008652A1">
          <w:rPr>
            <w:webHidden/>
          </w:rPr>
          <w:fldChar w:fldCharType="end"/>
        </w:r>
      </w:hyperlink>
    </w:p>
    <w:p w14:paraId="4C344135" w14:textId="4E07F85C" w:rsidR="00F75EA0" w:rsidRPr="0047088B" w:rsidRDefault="00AD7CA4" w:rsidP="00F11AFB">
      <w:pPr>
        <w:spacing w:after="0" w:line="276" w:lineRule="auto"/>
        <w:jc w:val="center"/>
        <w:rPr>
          <w:rFonts w:ascii="Arial" w:hAnsi="Arial" w:cs="Arial"/>
          <w:sz w:val="22"/>
          <w:szCs w:val="22"/>
        </w:rPr>
      </w:pPr>
      <w:r w:rsidRPr="007473D1">
        <w:rPr>
          <w:rFonts w:ascii="Arial" w:hAnsi="Arial" w:cs="Arial"/>
        </w:rPr>
        <w:fldChar w:fldCharType="end"/>
      </w:r>
    </w:p>
    <w:p w14:paraId="0CA3827A" w14:textId="77777777" w:rsidR="00234972" w:rsidRDefault="00234972" w:rsidP="00450D64">
      <w:pPr>
        <w:pStyle w:val="Nagwek1"/>
        <w:tabs>
          <w:tab w:val="right" w:leader="dot" w:pos="8931"/>
        </w:tabs>
        <w:spacing w:before="0" w:line="360" w:lineRule="auto"/>
        <w:jc w:val="both"/>
        <w:rPr>
          <w:rFonts w:ascii="Arial" w:hAnsi="Arial" w:cs="Arial"/>
          <w:color w:val="auto"/>
        </w:rPr>
      </w:pPr>
    </w:p>
    <w:p w14:paraId="2E20FAC5" w14:textId="77777777" w:rsidR="00234972" w:rsidRPr="00234972" w:rsidRDefault="00234972" w:rsidP="00234972"/>
    <w:p w14:paraId="55C1661D" w14:textId="77777777" w:rsidR="00234972" w:rsidRPr="00234972" w:rsidRDefault="00234972" w:rsidP="00234972"/>
    <w:p w14:paraId="364C24C5" w14:textId="77777777" w:rsidR="00234972" w:rsidRDefault="00234972" w:rsidP="00450D64">
      <w:pPr>
        <w:pStyle w:val="Nagwek1"/>
        <w:tabs>
          <w:tab w:val="right" w:leader="dot" w:pos="8931"/>
        </w:tabs>
        <w:spacing w:before="0" w:line="360" w:lineRule="auto"/>
        <w:jc w:val="both"/>
        <w:rPr>
          <w:rFonts w:ascii="Arial" w:hAnsi="Arial" w:cs="Arial"/>
          <w:color w:val="auto"/>
        </w:rPr>
      </w:pPr>
    </w:p>
    <w:p w14:paraId="548CC456" w14:textId="5E867FDE" w:rsidR="00234972" w:rsidRDefault="00234972" w:rsidP="00234972">
      <w:pPr>
        <w:pStyle w:val="Nagwek1"/>
        <w:tabs>
          <w:tab w:val="left" w:pos="5556"/>
        </w:tabs>
        <w:spacing w:before="0" w:line="360" w:lineRule="auto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ab/>
      </w:r>
    </w:p>
    <w:p w14:paraId="0BB6749C" w14:textId="2C04F08B" w:rsidR="006F4580" w:rsidRPr="0047088B" w:rsidRDefault="008150D7" w:rsidP="00450D64">
      <w:pPr>
        <w:pStyle w:val="Nagwek1"/>
        <w:tabs>
          <w:tab w:val="right" w:leader="dot" w:pos="8931"/>
        </w:tabs>
        <w:spacing w:before="0" w:line="360" w:lineRule="auto"/>
        <w:jc w:val="both"/>
        <w:rPr>
          <w:rFonts w:ascii="Arial" w:hAnsi="Arial" w:cs="Arial"/>
          <w:color w:val="auto"/>
        </w:rPr>
      </w:pPr>
      <w:r w:rsidRPr="00234972">
        <w:br w:type="page"/>
      </w:r>
      <w:bookmarkStart w:id="9" w:name="_Toc483312515"/>
      <w:bookmarkStart w:id="10" w:name="_Toc160607251"/>
      <w:r w:rsidRPr="0047088B">
        <w:rPr>
          <w:rFonts w:ascii="Arial" w:hAnsi="Arial" w:cs="Arial"/>
          <w:color w:val="auto"/>
        </w:rPr>
        <w:lastRenderedPageBreak/>
        <w:t>I.</w:t>
      </w:r>
      <w:r w:rsidRPr="0047088B">
        <w:rPr>
          <w:rFonts w:ascii="Arial" w:hAnsi="Arial" w:cs="Arial"/>
          <w:color w:val="auto"/>
          <w:sz w:val="24"/>
          <w:szCs w:val="24"/>
        </w:rPr>
        <w:t xml:space="preserve"> </w:t>
      </w:r>
      <w:r w:rsidRPr="0047088B">
        <w:rPr>
          <w:rFonts w:ascii="Arial" w:hAnsi="Arial" w:cs="Arial"/>
          <w:color w:val="auto"/>
        </w:rPr>
        <w:t>Informacje ogólne</w:t>
      </w:r>
      <w:bookmarkEnd w:id="9"/>
      <w:bookmarkEnd w:id="10"/>
    </w:p>
    <w:p w14:paraId="4F7305AA" w14:textId="7D57E636" w:rsidR="004430B4" w:rsidRPr="0047088B" w:rsidRDefault="004430B4" w:rsidP="007A71E1">
      <w:pPr>
        <w:spacing w:before="120" w:line="276" w:lineRule="auto"/>
        <w:ind w:left="284" w:hanging="284"/>
        <w:rPr>
          <w:rFonts w:ascii="Arial" w:hAnsi="Arial" w:cs="Arial"/>
        </w:rPr>
      </w:pPr>
      <w:r w:rsidRPr="0047088B">
        <w:rPr>
          <w:rFonts w:ascii="Arial" w:hAnsi="Arial" w:cs="Arial"/>
        </w:rPr>
        <w:t>1. Niniejszy Regulamin wyboru projektów określa w szczególności cel i zakres naboru, zasady jego organizacji, warunki uczestnictwa, sposób wyboru projektów oraz pozostałe informacje niezbędne podczas przygotowywania wniosków o</w:t>
      </w:r>
      <w:r w:rsidR="00450D64" w:rsidRPr="0047088B">
        <w:rPr>
          <w:rFonts w:ascii="Arial" w:hAnsi="Arial" w:cs="Arial"/>
        </w:rPr>
        <w:t> </w:t>
      </w:r>
      <w:r w:rsidRPr="0047088B">
        <w:rPr>
          <w:rFonts w:ascii="Arial" w:hAnsi="Arial" w:cs="Arial"/>
        </w:rPr>
        <w:t xml:space="preserve">dofinansowanie w ramach </w:t>
      </w:r>
      <w:bookmarkStart w:id="11" w:name="_Hlk158889867"/>
      <w:r w:rsidRPr="0047088B">
        <w:rPr>
          <w:rFonts w:ascii="Arial" w:hAnsi="Arial" w:cs="Arial"/>
        </w:rPr>
        <w:t xml:space="preserve">Programu Fundusze Europejskie dla Lubuskiego </w:t>
      </w:r>
      <w:r w:rsidR="00094348" w:rsidRPr="0047088B">
        <w:rPr>
          <w:rFonts w:ascii="Arial" w:hAnsi="Arial" w:cs="Arial"/>
        </w:rPr>
        <w:br/>
      </w:r>
      <w:r w:rsidRPr="0047088B">
        <w:rPr>
          <w:rFonts w:ascii="Arial" w:hAnsi="Arial" w:cs="Arial"/>
        </w:rPr>
        <w:t>2021-2027</w:t>
      </w:r>
      <w:bookmarkEnd w:id="11"/>
      <w:r w:rsidRPr="0047088B">
        <w:rPr>
          <w:rFonts w:ascii="Arial" w:hAnsi="Arial" w:cs="Arial"/>
        </w:rPr>
        <w:t xml:space="preserve">, Priorytet </w:t>
      </w:r>
      <w:r w:rsidR="00330521" w:rsidRPr="0047088B">
        <w:rPr>
          <w:rFonts w:ascii="Arial" w:hAnsi="Arial" w:cs="Arial"/>
        </w:rPr>
        <w:t>2</w:t>
      </w:r>
      <w:r w:rsidRPr="0047088B">
        <w:rPr>
          <w:rFonts w:ascii="Arial" w:hAnsi="Arial" w:cs="Arial"/>
        </w:rPr>
        <w:t xml:space="preserve"> – </w:t>
      </w:r>
      <w:r w:rsidR="00330521" w:rsidRPr="0047088B">
        <w:rPr>
          <w:rFonts w:ascii="Arial" w:hAnsi="Arial" w:cs="Arial"/>
        </w:rPr>
        <w:t>Fundusze Europejskie na zielony rozwój Lubuskiego</w:t>
      </w:r>
      <w:r w:rsidRPr="0047088B">
        <w:rPr>
          <w:rFonts w:ascii="Arial" w:hAnsi="Arial" w:cs="Arial"/>
        </w:rPr>
        <w:t xml:space="preserve">, Działanie </w:t>
      </w:r>
      <w:r w:rsidR="00330521" w:rsidRPr="0047088B">
        <w:rPr>
          <w:rFonts w:ascii="Arial" w:hAnsi="Arial" w:cs="Arial"/>
        </w:rPr>
        <w:t>2</w:t>
      </w:r>
      <w:r w:rsidRPr="0047088B">
        <w:rPr>
          <w:rFonts w:ascii="Arial" w:hAnsi="Arial" w:cs="Arial"/>
        </w:rPr>
        <w:t>.</w:t>
      </w:r>
      <w:r w:rsidR="006331B6" w:rsidRPr="0047088B">
        <w:rPr>
          <w:rFonts w:ascii="Arial" w:hAnsi="Arial" w:cs="Arial"/>
        </w:rPr>
        <w:t>1</w:t>
      </w:r>
      <w:r w:rsidRPr="0047088B">
        <w:rPr>
          <w:rFonts w:ascii="Arial" w:hAnsi="Arial" w:cs="Arial"/>
        </w:rPr>
        <w:t xml:space="preserve"> – </w:t>
      </w:r>
      <w:r w:rsidR="00330521" w:rsidRPr="0047088B">
        <w:rPr>
          <w:rFonts w:ascii="Arial" w:eastAsia="Calibri" w:hAnsi="Arial" w:cs="Arial"/>
          <w:lang w:eastAsia="en-US"/>
        </w:rPr>
        <w:t xml:space="preserve">Efektywność energetyczna – </w:t>
      </w:r>
      <w:r w:rsidR="009670CF" w:rsidRPr="0047088B">
        <w:rPr>
          <w:rFonts w:ascii="Arial" w:eastAsia="Calibri" w:hAnsi="Arial" w:cs="Arial"/>
          <w:lang w:eastAsia="en-US"/>
        </w:rPr>
        <w:t>dotacje/dotacje warunkowe</w:t>
      </w:r>
      <w:r w:rsidRPr="0047088B">
        <w:rPr>
          <w:rFonts w:ascii="Arial" w:hAnsi="Arial" w:cs="Arial"/>
        </w:rPr>
        <w:t>. Dokument w dalszej części zwany jest Regulaminem.</w:t>
      </w:r>
      <w:r w:rsidR="0059340B" w:rsidRPr="0047088B">
        <w:rPr>
          <w:rFonts w:ascii="Arial" w:hAnsi="Arial" w:cs="Arial"/>
        </w:rPr>
        <w:t xml:space="preserve">  </w:t>
      </w:r>
    </w:p>
    <w:p w14:paraId="67802E72" w14:textId="6BD8F526" w:rsidR="00DE6E50" w:rsidRPr="0047088B" w:rsidRDefault="004430B4" w:rsidP="007A71E1">
      <w:pPr>
        <w:spacing w:before="120" w:line="276" w:lineRule="auto"/>
        <w:ind w:left="284" w:hanging="284"/>
        <w:rPr>
          <w:rFonts w:ascii="Arial" w:hAnsi="Arial" w:cs="Arial"/>
        </w:rPr>
      </w:pPr>
      <w:r w:rsidRPr="0047088B">
        <w:rPr>
          <w:rFonts w:ascii="Arial" w:hAnsi="Arial" w:cs="Arial"/>
        </w:rPr>
        <w:t xml:space="preserve">2. Regulamin oraz wszystkie niezbędne do złożenia na nabór dokumenty są dostępne na stronie internetowej FEWL 21-27: </w:t>
      </w:r>
      <w:hyperlink r:id="rId8" w:history="1">
        <w:r w:rsidR="00C051CF" w:rsidRPr="0047088B">
          <w:rPr>
            <w:rStyle w:val="Hipercze"/>
            <w:rFonts w:ascii="Arial" w:hAnsi="Arial" w:cs="Arial"/>
          </w:rPr>
          <w:t>https://funduszeue.lubuskie.pl/</w:t>
        </w:r>
      </w:hyperlink>
      <w:r w:rsidR="00C051CF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oraz na portalu Funduszy Europejskich</w:t>
      </w:r>
      <w:r w:rsidR="006B7657" w:rsidRPr="0047088B">
        <w:rPr>
          <w:rFonts w:ascii="Arial" w:hAnsi="Arial" w:cs="Arial"/>
        </w:rPr>
        <w:t xml:space="preserve"> </w:t>
      </w:r>
      <w:hyperlink r:id="rId9" w:history="1">
        <w:r w:rsidR="00DE6E50" w:rsidRPr="0047088B">
          <w:rPr>
            <w:rStyle w:val="Hipercze"/>
            <w:rFonts w:ascii="Arial" w:hAnsi="Arial" w:cs="Arial"/>
          </w:rPr>
          <w:t>https://www.funduszeeuropejskie.gov.pl/strony/o-funduszach/fundusze-2021-2027/fundusze-dla-regionow</w:t>
        </w:r>
      </w:hyperlink>
      <w:r w:rsidR="00DE6E50" w:rsidRPr="0047088B">
        <w:rPr>
          <w:rFonts w:ascii="Arial" w:hAnsi="Arial" w:cs="Arial"/>
        </w:rPr>
        <w:t xml:space="preserve"> </w:t>
      </w:r>
    </w:p>
    <w:p w14:paraId="41660099" w14:textId="79E93CA6" w:rsidR="004430B4" w:rsidRPr="0047088B" w:rsidRDefault="004430B4" w:rsidP="007A71E1">
      <w:pPr>
        <w:spacing w:before="120" w:line="276" w:lineRule="auto"/>
        <w:ind w:left="284" w:hanging="284"/>
        <w:rPr>
          <w:rFonts w:ascii="Arial" w:hAnsi="Arial" w:cs="Arial"/>
        </w:rPr>
      </w:pPr>
      <w:r w:rsidRPr="0047088B">
        <w:rPr>
          <w:rFonts w:ascii="Arial" w:hAnsi="Arial" w:cs="Arial"/>
        </w:rPr>
        <w:t>3. Przystąpienie do niniejszego naboru jest równoznaczne z akceptacją przez Wnioskodawcę wszystkich zasad i postanowień Regulaminu.</w:t>
      </w:r>
    </w:p>
    <w:p w14:paraId="07E042A5" w14:textId="7E5EE231" w:rsidR="004430B4" w:rsidRPr="0047088B" w:rsidRDefault="004430B4" w:rsidP="007A71E1">
      <w:pPr>
        <w:spacing w:before="120" w:line="276" w:lineRule="auto"/>
        <w:ind w:left="284" w:hanging="284"/>
        <w:rPr>
          <w:rFonts w:ascii="Arial" w:hAnsi="Arial" w:cs="Arial"/>
        </w:rPr>
      </w:pPr>
      <w:r w:rsidRPr="0047088B">
        <w:rPr>
          <w:rFonts w:ascii="Arial" w:hAnsi="Arial" w:cs="Arial"/>
        </w:rPr>
        <w:t>4. Zgodnie z art. 59 ustawy z dnia 28 kwietnia 2022 r. o zasadach realizacji zadań ze</w:t>
      </w:r>
      <w:r w:rsidR="00094348" w:rsidRPr="0047088B">
        <w:rPr>
          <w:rFonts w:ascii="Arial" w:hAnsi="Arial" w:cs="Arial"/>
        </w:rPr>
        <w:t> </w:t>
      </w:r>
      <w:r w:rsidRPr="0047088B">
        <w:rPr>
          <w:rFonts w:ascii="Arial" w:hAnsi="Arial" w:cs="Arial"/>
        </w:rPr>
        <w:t>środków europejskich w perspektywie finansowej 2021-2027 (tj. Dz. U.</w:t>
      </w:r>
      <w:r w:rsidR="00253A20" w:rsidRPr="0047088B">
        <w:rPr>
          <w:rFonts w:ascii="Arial" w:hAnsi="Arial" w:cs="Arial"/>
        </w:rPr>
        <w:t>2022,</w:t>
      </w:r>
      <w:r w:rsidRPr="0047088B">
        <w:rPr>
          <w:rFonts w:ascii="Arial" w:hAnsi="Arial" w:cs="Arial"/>
        </w:rPr>
        <w:t xml:space="preserve"> poz. 1079 z późn. zm.), zwanej dalej ustawą wdrożeniową, do postępowania w</w:t>
      </w:r>
      <w:r w:rsidR="007A71E1" w:rsidRPr="0047088B">
        <w:rPr>
          <w:rFonts w:ascii="Arial" w:hAnsi="Arial" w:cs="Arial"/>
        </w:rPr>
        <w:t> </w:t>
      </w:r>
      <w:r w:rsidRPr="0047088B">
        <w:rPr>
          <w:rFonts w:ascii="Arial" w:hAnsi="Arial" w:cs="Arial"/>
        </w:rPr>
        <w:t>zakresie wyboru projektów do dofinansowania nie stosuje się przepisów ustawy z</w:t>
      </w:r>
      <w:r w:rsidR="000B173E" w:rsidRPr="0047088B">
        <w:rPr>
          <w:rFonts w:ascii="Arial" w:hAnsi="Arial" w:cs="Arial"/>
        </w:rPr>
        <w:t> </w:t>
      </w:r>
      <w:r w:rsidRPr="0047088B">
        <w:rPr>
          <w:rFonts w:ascii="Arial" w:hAnsi="Arial" w:cs="Arial"/>
        </w:rPr>
        <w:t>dnia 14</w:t>
      </w:r>
      <w:r w:rsidR="00094348" w:rsidRPr="0047088B">
        <w:rPr>
          <w:rFonts w:ascii="Arial" w:hAnsi="Arial" w:cs="Arial"/>
        </w:rPr>
        <w:t> </w:t>
      </w:r>
      <w:r w:rsidRPr="0047088B">
        <w:rPr>
          <w:rFonts w:ascii="Arial" w:hAnsi="Arial" w:cs="Arial"/>
        </w:rPr>
        <w:t>czerwca 1960 r. Kodeks postępowania administracyjnego, z wyjątkiem przepisów dotyczących wyłączenia pracowników IZ FEWL21-27 oraz obliczania terminów (art. 24 i art. 57 § 1-4), o ile ustawa wdrożeniowa lub postanowienia Regulaminu nie stanowią inaczej.</w:t>
      </w:r>
    </w:p>
    <w:p w14:paraId="2C43BB98" w14:textId="0B1A94FA" w:rsidR="00330521" w:rsidRPr="0047088B" w:rsidRDefault="00330521" w:rsidP="00E35B7E">
      <w:pPr>
        <w:pStyle w:val="Nagwek1"/>
        <w:spacing w:before="240" w:after="240" w:line="360" w:lineRule="auto"/>
        <w:jc w:val="both"/>
        <w:rPr>
          <w:rFonts w:ascii="Arial" w:hAnsi="Arial" w:cs="Arial"/>
          <w:color w:val="000000" w:themeColor="text1"/>
        </w:rPr>
      </w:pPr>
      <w:bookmarkStart w:id="12" w:name="_Toc160607252"/>
      <w:r w:rsidRPr="0047088B">
        <w:rPr>
          <w:rFonts w:ascii="Arial" w:hAnsi="Arial" w:cs="Arial"/>
          <w:color w:val="000000" w:themeColor="text1"/>
        </w:rPr>
        <w:t>II. Podstawa Prawna</w:t>
      </w:r>
      <w:bookmarkEnd w:id="12"/>
      <w:r w:rsidRPr="0047088B">
        <w:rPr>
          <w:rFonts w:ascii="Arial" w:hAnsi="Arial" w:cs="Arial"/>
          <w:color w:val="000000" w:themeColor="text1"/>
        </w:rPr>
        <w:t xml:space="preserve"> </w:t>
      </w:r>
    </w:p>
    <w:p w14:paraId="6F795566" w14:textId="19158B0E" w:rsidR="00330521" w:rsidRPr="0047088B" w:rsidRDefault="00330521" w:rsidP="007A71E1">
      <w:pPr>
        <w:spacing w:before="120" w:after="0" w:line="276" w:lineRule="auto"/>
        <w:rPr>
          <w:rFonts w:ascii="Arial" w:hAnsi="Arial" w:cs="Arial"/>
        </w:rPr>
      </w:pPr>
      <w:r w:rsidRPr="0047088B">
        <w:rPr>
          <w:rFonts w:ascii="Arial" w:hAnsi="Arial" w:cs="Arial"/>
        </w:rPr>
        <w:t>Regulamin został opracowany w szczególności na podstawie niżej wymienionych przepisów prawa unijnego i krajowego oraz na podstawie dokumentów horyzontalnych i programowych.</w:t>
      </w:r>
    </w:p>
    <w:p w14:paraId="21AE6C26" w14:textId="6A90FDE9" w:rsidR="00330521" w:rsidRPr="0047088B" w:rsidRDefault="00330521" w:rsidP="007A71E1">
      <w:pPr>
        <w:spacing w:before="120" w:after="0" w:line="276" w:lineRule="auto"/>
        <w:ind w:left="284" w:hanging="284"/>
        <w:rPr>
          <w:rFonts w:ascii="Arial" w:hAnsi="Arial" w:cs="Arial"/>
        </w:rPr>
      </w:pPr>
      <w:r w:rsidRPr="0047088B">
        <w:rPr>
          <w:rFonts w:ascii="Arial" w:hAnsi="Arial" w:cs="Arial"/>
        </w:rPr>
        <w:t>1. Rozporządzenie Parlamentu Europejskiego i Rady (UE) 2021/1060 z dnia 24</w:t>
      </w:r>
      <w:r w:rsidR="00094348" w:rsidRPr="0047088B">
        <w:rPr>
          <w:rFonts w:ascii="Arial" w:hAnsi="Arial" w:cs="Arial"/>
        </w:rPr>
        <w:t> </w:t>
      </w:r>
      <w:r w:rsidRPr="0047088B">
        <w:rPr>
          <w:rFonts w:ascii="Arial" w:hAnsi="Arial" w:cs="Arial"/>
        </w:rPr>
        <w:t>czerwca 2021 r. ustanawiające wspólne przepisy dotyczące Europejskiego Funduszu Rozwoju Regionalnego, Europejskiego Funduszu Społecznego Plus, Funduszu Spójności, Funduszu na rzecz Sprawiedliwej Transformacji i</w:t>
      </w:r>
      <w:r w:rsidR="00450D64" w:rsidRPr="0047088B">
        <w:rPr>
          <w:rFonts w:ascii="Arial" w:hAnsi="Arial" w:cs="Arial"/>
        </w:rPr>
        <w:t> </w:t>
      </w:r>
      <w:r w:rsidRPr="0047088B">
        <w:rPr>
          <w:rFonts w:ascii="Arial" w:hAnsi="Arial" w:cs="Arial"/>
        </w:rPr>
        <w:t>Europejskiego Funduszu Morskiego, Rybackiego i Akwakultury, a także przepisy finansowe na potrzeby tych funduszy oraz na potrzeby Funduszu Azylu, Migracji i</w:t>
      </w:r>
      <w:r w:rsidR="00450D64" w:rsidRPr="0047088B">
        <w:rPr>
          <w:rFonts w:ascii="Arial" w:hAnsi="Arial" w:cs="Arial"/>
        </w:rPr>
        <w:t> </w:t>
      </w:r>
      <w:r w:rsidRPr="0047088B">
        <w:rPr>
          <w:rFonts w:ascii="Arial" w:hAnsi="Arial" w:cs="Arial"/>
        </w:rPr>
        <w:t xml:space="preserve">Integracji, Funduszu Bezpieczeństwa Wewnętrznego i Instrumentu Wsparcia Finansowego na rzecz Zarządzania Granicami i Polityki Wizowej; </w:t>
      </w:r>
    </w:p>
    <w:p w14:paraId="424CBC6E" w14:textId="14E58DDF" w:rsidR="003759D7" w:rsidRPr="0047088B" w:rsidRDefault="00330521" w:rsidP="003759D7">
      <w:pPr>
        <w:spacing w:before="120" w:after="0" w:line="276" w:lineRule="auto"/>
        <w:ind w:left="284" w:hanging="284"/>
        <w:rPr>
          <w:rFonts w:ascii="Arial" w:hAnsi="Arial" w:cs="Arial"/>
        </w:rPr>
      </w:pPr>
      <w:r w:rsidRPr="0047088B">
        <w:rPr>
          <w:rFonts w:ascii="Arial" w:hAnsi="Arial" w:cs="Arial"/>
        </w:rPr>
        <w:t>2. Rozporządzenie Parlamentu Europejskiego i Rady (UE) 2021/1058 z dnia 24</w:t>
      </w:r>
      <w:r w:rsidR="00094348" w:rsidRPr="0047088B">
        <w:rPr>
          <w:rFonts w:ascii="Arial" w:hAnsi="Arial" w:cs="Arial"/>
        </w:rPr>
        <w:t> </w:t>
      </w:r>
      <w:r w:rsidRPr="0047088B">
        <w:rPr>
          <w:rFonts w:ascii="Arial" w:hAnsi="Arial" w:cs="Arial"/>
        </w:rPr>
        <w:t>czerwca 2021 r. w sprawie Europejskiego Funduszu Rozwoju Regionalnego i</w:t>
      </w:r>
      <w:r w:rsidR="00450D64" w:rsidRPr="0047088B">
        <w:rPr>
          <w:rFonts w:ascii="Arial" w:hAnsi="Arial" w:cs="Arial"/>
        </w:rPr>
        <w:t> </w:t>
      </w:r>
      <w:r w:rsidRPr="0047088B">
        <w:rPr>
          <w:rFonts w:ascii="Arial" w:hAnsi="Arial" w:cs="Arial"/>
        </w:rPr>
        <w:t>Funduszu Spójności;</w:t>
      </w:r>
    </w:p>
    <w:p w14:paraId="799B1857" w14:textId="77777777" w:rsidR="003759D7" w:rsidRPr="0047088B" w:rsidRDefault="003759D7" w:rsidP="007A71E1">
      <w:pPr>
        <w:spacing w:before="120" w:after="0" w:line="276" w:lineRule="auto"/>
        <w:ind w:left="284" w:hanging="284"/>
        <w:rPr>
          <w:rFonts w:ascii="Arial" w:hAnsi="Arial" w:cs="Arial"/>
        </w:rPr>
      </w:pPr>
    </w:p>
    <w:p w14:paraId="238EA80D" w14:textId="2C2062D7" w:rsidR="00330521" w:rsidRPr="0047088B" w:rsidRDefault="00330521" w:rsidP="003759D7">
      <w:pPr>
        <w:spacing w:before="120" w:after="0" w:line="276" w:lineRule="auto"/>
        <w:ind w:left="284" w:hanging="284"/>
        <w:rPr>
          <w:rFonts w:ascii="Arial" w:hAnsi="Arial" w:cs="Arial"/>
        </w:rPr>
      </w:pPr>
      <w:r w:rsidRPr="0047088B">
        <w:rPr>
          <w:rFonts w:ascii="Arial" w:hAnsi="Arial" w:cs="Arial"/>
        </w:rPr>
        <w:lastRenderedPageBreak/>
        <w:t xml:space="preserve">3. Rozporządzenie </w:t>
      </w:r>
      <w:r w:rsidR="003759D7" w:rsidRPr="0047088B">
        <w:rPr>
          <w:rFonts w:ascii="Arial" w:eastAsia="Calibri" w:hAnsi="Arial" w:cs="Arial"/>
          <w:color w:val="000000"/>
        </w:rPr>
        <w:t>Parlamentu Europejskiego i Rady (UE) 2018/1046 z dnia 18 lipca 2018 r. w sprawie zasad finansowych mających zastosowanie do budżetu ogólnego Unii, zmieniające rozporządzenia (UE) nr 1296/2013, (UE) nr 1301/2013, (UE) nr 1303/2013, (UE) nr 1304/2013, (UE) nr 1309/2013, (UE) nr 1316/2013, (UE) nr 223/2014 i (UE) nr 283/2014 oraz decyzję nr 541/2014/UE, a także uchylające rozporządzenie (UE, Euratom) nr 966/2012 (Dz.U.UE.L.2018.193.1 z dnia 2018.07.18);</w:t>
      </w:r>
    </w:p>
    <w:p w14:paraId="5A970029" w14:textId="485CD33B" w:rsidR="003759D7" w:rsidRPr="0047088B" w:rsidRDefault="00330521" w:rsidP="007A71E1">
      <w:pPr>
        <w:spacing w:before="120" w:after="0" w:line="276" w:lineRule="auto"/>
        <w:ind w:left="284" w:hanging="284"/>
        <w:rPr>
          <w:rFonts w:ascii="Arial" w:hAnsi="Arial" w:cs="Arial"/>
        </w:rPr>
      </w:pPr>
      <w:r w:rsidRPr="0047088B">
        <w:rPr>
          <w:rFonts w:ascii="Arial" w:hAnsi="Arial" w:cs="Arial"/>
        </w:rPr>
        <w:t xml:space="preserve">4. </w:t>
      </w:r>
      <w:r w:rsidR="003759D7" w:rsidRPr="0047088B">
        <w:rPr>
          <w:rFonts w:ascii="Arial" w:hAnsi="Arial" w:cs="Arial"/>
        </w:rPr>
        <w:t>Rozporządzenie Komisji (UE) nr 651/2014 z dnia 17 czerwca 2014 r. uznające niektóre rodzaje pomocy za zgodne z rynkiem wewnętrznym w zastosowaniu art. 107 i 108 Traktatu, zwane „rozporządzeniem Komisji (UE) nr 651/2014”;</w:t>
      </w:r>
    </w:p>
    <w:p w14:paraId="0C9CE89F" w14:textId="72A4ABC8" w:rsidR="003759D7" w:rsidRPr="0047088B" w:rsidRDefault="00330521" w:rsidP="003759D7">
      <w:pPr>
        <w:spacing w:before="120" w:after="0" w:line="276" w:lineRule="auto"/>
        <w:ind w:left="284" w:hanging="284"/>
        <w:rPr>
          <w:rFonts w:ascii="Arial" w:hAnsi="Arial" w:cs="Arial"/>
        </w:rPr>
      </w:pPr>
      <w:r w:rsidRPr="0047088B">
        <w:rPr>
          <w:rFonts w:ascii="Arial" w:hAnsi="Arial" w:cs="Arial"/>
        </w:rPr>
        <w:t>5.</w:t>
      </w:r>
      <w:r w:rsidR="003759D7" w:rsidRPr="0047088B">
        <w:rPr>
          <w:rFonts w:ascii="Arial" w:hAnsi="Arial" w:cs="Arial"/>
        </w:rPr>
        <w:t xml:space="preserve"> Rozporządzenie Komisji (UE) nr 1407/2013 z dnia 18 grudnia 2013 r. w sprawie stosowania art. 107 i 108 Traktatu o funkcjonowaniu Unii Europejskiej do pomocy de minimis zwane „rozporządzeniem Komisji (UE) nr 1407/2013”;</w:t>
      </w:r>
    </w:p>
    <w:p w14:paraId="040D06D4" w14:textId="4F280DC4" w:rsidR="003759D7" w:rsidRPr="0047088B" w:rsidRDefault="00330521" w:rsidP="003759D7">
      <w:pPr>
        <w:spacing w:before="120" w:after="0" w:line="276" w:lineRule="auto"/>
        <w:ind w:left="284" w:hanging="284"/>
        <w:rPr>
          <w:rFonts w:ascii="Arial" w:hAnsi="Arial" w:cs="Arial"/>
        </w:rPr>
      </w:pPr>
      <w:r w:rsidRPr="0047088B">
        <w:rPr>
          <w:rFonts w:ascii="Arial" w:hAnsi="Arial" w:cs="Arial"/>
        </w:rPr>
        <w:t xml:space="preserve">6. </w:t>
      </w:r>
      <w:r w:rsidR="003759D7" w:rsidRPr="0047088B">
        <w:rPr>
          <w:rFonts w:ascii="Arial" w:hAnsi="Arial" w:cs="Arial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(Dz. U. UE. L. 2016.119.1), zwanym dalej „RODO”,</w:t>
      </w:r>
    </w:p>
    <w:p w14:paraId="5E09ABAE" w14:textId="58660358" w:rsidR="003759D7" w:rsidRPr="0047088B" w:rsidRDefault="00330521" w:rsidP="003759D7">
      <w:pPr>
        <w:spacing w:before="120" w:after="0" w:line="276" w:lineRule="auto"/>
        <w:ind w:left="284" w:hanging="284"/>
        <w:rPr>
          <w:rFonts w:ascii="Arial" w:hAnsi="Arial" w:cs="Arial"/>
        </w:rPr>
      </w:pPr>
      <w:r w:rsidRPr="0047088B">
        <w:rPr>
          <w:rFonts w:ascii="Arial" w:hAnsi="Arial" w:cs="Arial"/>
        </w:rPr>
        <w:t>7.</w:t>
      </w:r>
      <w:r w:rsidR="003759D7" w:rsidRPr="0047088B">
        <w:rPr>
          <w:rFonts w:ascii="Arial" w:hAnsi="Arial" w:cs="Arial"/>
        </w:rPr>
        <w:t xml:space="preserve"> Ustawa z dnia 28 kwietnia 2022 r. o zasadach realizacji zadań ze środków europejskich w perspektywie finansowej 2021-2027 (Dz. U. z 2022 r., poz. 1079), zwana dalej „ustawą wdrożeniową”;</w:t>
      </w:r>
    </w:p>
    <w:p w14:paraId="2A6A7036" w14:textId="079CDB07" w:rsidR="003759D7" w:rsidRPr="0047088B" w:rsidRDefault="00330521" w:rsidP="003759D7">
      <w:pPr>
        <w:spacing w:before="120" w:after="0" w:line="276" w:lineRule="auto"/>
        <w:ind w:left="284" w:hanging="284"/>
        <w:rPr>
          <w:rFonts w:ascii="Arial" w:hAnsi="Arial" w:cs="Arial"/>
        </w:rPr>
      </w:pPr>
      <w:r w:rsidRPr="0047088B">
        <w:rPr>
          <w:rFonts w:ascii="Arial" w:hAnsi="Arial" w:cs="Arial"/>
        </w:rPr>
        <w:t xml:space="preserve">8. </w:t>
      </w:r>
      <w:r w:rsidR="003759D7" w:rsidRPr="0047088B">
        <w:rPr>
          <w:rFonts w:ascii="Arial" w:hAnsi="Arial" w:cs="Arial"/>
        </w:rPr>
        <w:t>Rozporządzenie Ministra Funduszy i Polityki Regionalnej z dnia 29 września 2022r. w sprawie udzielania pomocy de minimis w ramach regionalnych programów na lata 2021–2027 (Dz.U. z 2022, poz. 2062);</w:t>
      </w:r>
    </w:p>
    <w:p w14:paraId="2382F6D4" w14:textId="1C020541" w:rsidR="00330521" w:rsidRPr="0047088B" w:rsidRDefault="00330521" w:rsidP="003759D7">
      <w:pPr>
        <w:spacing w:before="120" w:after="0" w:line="276" w:lineRule="auto"/>
        <w:ind w:left="284" w:hanging="284"/>
        <w:rPr>
          <w:rFonts w:ascii="Arial" w:hAnsi="Arial" w:cs="Arial"/>
        </w:rPr>
      </w:pPr>
      <w:r w:rsidRPr="0047088B">
        <w:rPr>
          <w:rFonts w:ascii="Arial" w:hAnsi="Arial" w:cs="Arial"/>
        </w:rPr>
        <w:t xml:space="preserve">9. </w:t>
      </w:r>
      <w:r w:rsidR="003759D7" w:rsidRPr="0047088B">
        <w:rPr>
          <w:rFonts w:ascii="Arial" w:hAnsi="Arial" w:cs="Arial"/>
        </w:rPr>
        <w:t>Umowa Partnerstwa dla realizacji polityki spójności 2021-2027 w Polsce Warszawa, 30 czerwca 2022 r.;</w:t>
      </w:r>
    </w:p>
    <w:p w14:paraId="23EDC0D0" w14:textId="5F24A605" w:rsidR="003759D7" w:rsidRPr="0047088B" w:rsidRDefault="00330521" w:rsidP="003759D7">
      <w:pPr>
        <w:spacing w:before="120" w:after="0" w:line="276" w:lineRule="auto"/>
        <w:ind w:left="426" w:hanging="426"/>
        <w:rPr>
          <w:rFonts w:ascii="Arial" w:hAnsi="Arial" w:cs="Arial"/>
        </w:rPr>
      </w:pPr>
      <w:r w:rsidRPr="0047088B">
        <w:rPr>
          <w:rFonts w:ascii="Arial" w:hAnsi="Arial" w:cs="Arial"/>
        </w:rPr>
        <w:t xml:space="preserve">10. </w:t>
      </w:r>
      <w:r w:rsidR="003759D7" w:rsidRPr="0047088B">
        <w:rPr>
          <w:rFonts w:ascii="Arial" w:hAnsi="Arial" w:cs="Arial"/>
        </w:rPr>
        <w:t>Program Fundusze dla Lubuskiego 2021-2027, przyjęty Decyzją KE C(2022)8871 z 7 grudnia 2022r.; zwany dalej FEWL 21-27;</w:t>
      </w:r>
    </w:p>
    <w:p w14:paraId="117A22DD" w14:textId="741040A6" w:rsidR="003759D7" w:rsidRPr="0047088B" w:rsidRDefault="00330521" w:rsidP="003759D7">
      <w:pPr>
        <w:spacing w:before="120" w:after="0" w:line="276" w:lineRule="auto"/>
        <w:ind w:left="426" w:hanging="426"/>
        <w:rPr>
          <w:rFonts w:ascii="Arial" w:hAnsi="Arial" w:cs="Arial"/>
        </w:rPr>
      </w:pPr>
      <w:r w:rsidRPr="0047088B">
        <w:rPr>
          <w:rFonts w:ascii="Arial" w:hAnsi="Arial" w:cs="Arial"/>
        </w:rPr>
        <w:t xml:space="preserve">11. </w:t>
      </w:r>
      <w:r w:rsidR="003759D7" w:rsidRPr="0047088B">
        <w:rPr>
          <w:rFonts w:ascii="Arial" w:hAnsi="Arial" w:cs="Arial"/>
        </w:rPr>
        <w:t>Szczegółowy Opis Priorytetów programu Fundusze Europejskie dla Lubuskiego 2021-2027 aktualny na dzień udostępnienia niniejszego Regulaminu;</w:t>
      </w:r>
    </w:p>
    <w:p w14:paraId="2B5B46A4" w14:textId="78FB2BAA" w:rsidR="003759D7" w:rsidRPr="0047088B" w:rsidRDefault="00330521" w:rsidP="003759D7">
      <w:pPr>
        <w:spacing w:before="120" w:after="0" w:line="276" w:lineRule="auto"/>
        <w:ind w:left="284" w:hanging="284"/>
        <w:rPr>
          <w:rFonts w:ascii="Arial" w:hAnsi="Arial" w:cs="Arial"/>
        </w:rPr>
      </w:pPr>
      <w:r w:rsidRPr="0047088B">
        <w:rPr>
          <w:rFonts w:ascii="Arial" w:hAnsi="Arial" w:cs="Arial"/>
        </w:rPr>
        <w:t xml:space="preserve">12. </w:t>
      </w:r>
      <w:r w:rsidR="003759D7" w:rsidRPr="0047088B">
        <w:rPr>
          <w:rFonts w:ascii="Arial" w:hAnsi="Arial" w:cs="Arial"/>
        </w:rPr>
        <w:t>Wytyczne dotyczące wyboru projektów na lata 2021-2027;</w:t>
      </w:r>
    </w:p>
    <w:p w14:paraId="75B21DBA" w14:textId="79FD8FC0" w:rsidR="003759D7" w:rsidRPr="0047088B" w:rsidRDefault="00330521" w:rsidP="003759D7">
      <w:pPr>
        <w:spacing w:before="120" w:after="0" w:line="276" w:lineRule="auto"/>
        <w:ind w:left="284" w:hanging="284"/>
        <w:rPr>
          <w:rFonts w:ascii="Arial" w:hAnsi="Arial" w:cs="Arial"/>
        </w:rPr>
      </w:pPr>
      <w:r w:rsidRPr="0047088B">
        <w:rPr>
          <w:rFonts w:ascii="Arial" w:hAnsi="Arial" w:cs="Arial"/>
        </w:rPr>
        <w:t xml:space="preserve">13. </w:t>
      </w:r>
      <w:r w:rsidR="003759D7" w:rsidRPr="0047088B">
        <w:rPr>
          <w:rFonts w:ascii="Arial" w:hAnsi="Arial" w:cs="Arial"/>
        </w:rPr>
        <w:t>Wytyczne dotyczące kwalifikowalności wydatków na lata 2021-2027;</w:t>
      </w:r>
    </w:p>
    <w:p w14:paraId="0CE76301" w14:textId="107E1F7B" w:rsidR="0005286B" w:rsidRPr="0047088B" w:rsidRDefault="0005286B" w:rsidP="0005286B">
      <w:pPr>
        <w:spacing w:before="120" w:after="0" w:line="276" w:lineRule="auto"/>
        <w:ind w:left="426" w:hanging="426"/>
        <w:rPr>
          <w:rFonts w:ascii="Arial" w:hAnsi="Arial" w:cs="Arial"/>
        </w:rPr>
      </w:pPr>
      <w:r w:rsidRPr="0047088B">
        <w:rPr>
          <w:rFonts w:ascii="Arial" w:hAnsi="Arial" w:cs="Arial"/>
        </w:rPr>
        <w:t>14. Wytyczne dotyczące zagadnień związanych z przygotowaniem projektów inwestycyjnych, w tym hybrydowych na lata 2021-2027.</w:t>
      </w:r>
    </w:p>
    <w:p w14:paraId="2EB96B41" w14:textId="02A52A65" w:rsidR="003759D7" w:rsidRPr="0047088B" w:rsidRDefault="0005286B" w:rsidP="003759D7">
      <w:pPr>
        <w:spacing w:before="120" w:after="0" w:line="276" w:lineRule="auto"/>
        <w:ind w:left="426" w:hanging="426"/>
        <w:rPr>
          <w:rFonts w:ascii="Arial" w:hAnsi="Arial" w:cs="Arial"/>
        </w:rPr>
      </w:pPr>
      <w:r w:rsidRPr="0047088B">
        <w:rPr>
          <w:rFonts w:ascii="Arial" w:hAnsi="Arial" w:cs="Arial"/>
        </w:rPr>
        <w:t xml:space="preserve">15. </w:t>
      </w:r>
      <w:r w:rsidR="003759D7" w:rsidRPr="0047088B">
        <w:rPr>
          <w:rFonts w:ascii="Arial" w:hAnsi="Arial" w:cs="Arial"/>
        </w:rPr>
        <w:t xml:space="preserve">Wytyczne dotyczące informacji i promocji Funduszy Europejskich na lata </w:t>
      </w:r>
      <w:r w:rsidR="003759D7" w:rsidRPr="0047088B">
        <w:rPr>
          <w:rFonts w:ascii="Arial" w:hAnsi="Arial" w:cs="Arial"/>
        </w:rPr>
        <w:br/>
        <w:t>2021-2027;</w:t>
      </w:r>
    </w:p>
    <w:p w14:paraId="7BDFB0AE" w14:textId="4374BD4B" w:rsidR="003759D7" w:rsidRPr="0047088B" w:rsidRDefault="00330521" w:rsidP="003759D7">
      <w:pPr>
        <w:spacing w:before="120" w:after="0" w:line="276" w:lineRule="auto"/>
        <w:ind w:left="426" w:hanging="426"/>
        <w:rPr>
          <w:rFonts w:ascii="Arial" w:hAnsi="Arial" w:cs="Arial"/>
        </w:rPr>
      </w:pPr>
      <w:r w:rsidRPr="0047088B">
        <w:rPr>
          <w:rFonts w:ascii="Arial" w:hAnsi="Arial" w:cs="Arial"/>
        </w:rPr>
        <w:t>1</w:t>
      </w:r>
      <w:r w:rsidR="0005286B" w:rsidRPr="0047088B">
        <w:rPr>
          <w:rFonts w:ascii="Arial" w:hAnsi="Arial" w:cs="Arial"/>
        </w:rPr>
        <w:t>6</w:t>
      </w:r>
      <w:r w:rsidRPr="0047088B">
        <w:rPr>
          <w:rFonts w:ascii="Arial" w:hAnsi="Arial" w:cs="Arial"/>
        </w:rPr>
        <w:t xml:space="preserve">. </w:t>
      </w:r>
      <w:r w:rsidR="003759D7" w:rsidRPr="0047088B">
        <w:rPr>
          <w:rFonts w:ascii="Arial" w:hAnsi="Arial" w:cs="Arial"/>
        </w:rPr>
        <w:t>Wytyczne dotyczące realizacji zasad równościowych w ramach funduszy unijnych na lata 2021-2027;</w:t>
      </w:r>
    </w:p>
    <w:p w14:paraId="4F9F00C6" w14:textId="2F9F9B56" w:rsidR="003759D7" w:rsidRPr="0047088B" w:rsidRDefault="00330521" w:rsidP="003759D7">
      <w:pPr>
        <w:spacing w:before="120" w:after="0" w:line="276" w:lineRule="auto"/>
        <w:ind w:left="426" w:hanging="426"/>
        <w:rPr>
          <w:rFonts w:ascii="Arial" w:hAnsi="Arial" w:cs="Arial"/>
        </w:rPr>
      </w:pPr>
      <w:r w:rsidRPr="0047088B">
        <w:rPr>
          <w:rFonts w:ascii="Arial" w:hAnsi="Arial" w:cs="Arial"/>
        </w:rPr>
        <w:t>1</w:t>
      </w:r>
      <w:r w:rsidR="0005286B" w:rsidRPr="0047088B">
        <w:rPr>
          <w:rFonts w:ascii="Arial" w:hAnsi="Arial" w:cs="Arial"/>
        </w:rPr>
        <w:t>7</w:t>
      </w:r>
      <w:r w:rsidRPr="0047088B">
        <w:rPr>
          <w:rFonts w:ascii="Arial" w:hAnsi="Arial" w:cs="Arial"/>
        </w:rPr>
        <w:t xml:space="preserve">. </w:t>
      </w:r>
      <w:r w:rsidR="003759D7" w:rsidRPr="0047088B">
        <w:rPr>
          <w:rFonts w:ascii="Arial" w:hAnsi="Arial" w:cs="Arial"/>
        </w:rPr>
        <w:t>Wytyczne dot. monitorowania postępu rzeczowego realizacji programów na lata 2021-2027;</w:t>
      </w:r>
    </w:p>
    <w:p w14:paraId="073044EB" w14:textId="2487CFAE" w:rsidR="003759D7" w:rsidRPr="0047088B" w:rsidRDefault="004A60B0" w:rsidP="003759D7">
      <w:pPr>
        <w:spacing w:before="120" w:after="0" w:line="276" w:lineRule="auto"/>
        <w:ind w:left="426" w:hanging="426"/>
        <w:rPr>
          <w:rFonts w:ascii="Arial" w:hAnsi="Arial" w:cs="Arial"/>
        </w:rPr>
      </w:pPr>
      <w:r w:rsidRPr="0047088B">
        <w:rPr>
          <w:rFonts w:ascii="Arial" w:hAnsi="Arial" w:cs="Arial"/>
        </w:rPr>
        <w:t>1</w:t>
      </w:r>
      <w:r w:rsidR="0005286B" w:rsidRPr="0047088B">
        <w:rPr>
          <w:rFonts w:ascii="Arial" w:hAnsi="Arial" w:cs="Arial"/>
        </w:rPr>
        <w:t>8</w:t>
      </w:r>
      <w:r w:rsidR="00330521" w:rsidRPr="0047088B">
        <w:rPr>
          <w:rFonts w:ascii="Arial" w:hAnsi="Arial" w:cs="Arial"/>
        </w:rPr>
        <w:t>.</w:t>
      </w:r>
      <w:r w:rsidRPr="0047088B">
        <w:rPr>
          <w:rFonts w:ascii="Arial" w:hAnsi="Arial" w:cs="Arial"/>
        </w:rPr>
        <w:t xml:space="preserve"> </w:t>
      </w:r>
      <w:r w:rsidR="003759D7" w:rsidRPr="0047088B">
        <w:rPr>
          <w:rFonts w:ascii="Arial" w:hAnsi="Arial" w:cs="Arial"/>
        </w:rPr>
        <w:t>Wytyczne dot. warunków gromadzenia i przekazywania danych w postaci elektronicznej na lata 2021-2027;</w:t>
      </w:r>
    </w:p>
    <w:p w14:paraId="21016450" w14:textId="11F186A7" w:rsidR="00330521" w:rsidRPr="0047088B" w:rsidRDefault="00F60B0B" w:rsidP="000B173E">
      <w:pPr>
        <w:pStyle w:val="Nagwek1"/>
        <w:spacing w:before="240" w:after="240" w:line="360" w:lineRule="auto"/>
        <w:rPr>
          <w:rFonts w:ascii="Arial" w:hAnsi="Arial" w:cs="Arial"/>
          <w:color w:val="auto"/>
        </w:rPr>
      </w:pPr>
      <w:bookmarkStart w:id="13" w:name="_Toc160607253"/>
      <w:r w:rsidRPr="0047088B">
        <w:rPr>
          <w:rFonts w:ascii="Arial" w:hAnsi="Arial" w:cs="Arial"/>
          <w:color w:val="auto"/>
        </w:rPr>
        <w:t xml:space="preserve">III. </w:t>
      </w:r>
      <w:r w:rsidR="00063913" w:rsidRPr="0047088B">
        <w:rPr>
          <w:rFonts w:ascii="Arial" w:hAnsi="Arial" w:cs="Arial"/>
          <w:color w:val="auto"/>
        </w:rPr>
        <w:t>Podstawowe informacje o naborze</w:t>
      </w:r>
      <w:bookmarkEnd w:id="13"/>
    </w:p>
    <w:p w14:paraId="2CC3EA4E" w14:textId="6FD06433" w:rsidR="00A37D30" w:rsidRPr="0047088B" w:rsidRDefault="00A37D30" w:rsidP="007A71E1">
      <w:pPr>
        <w:pStyle w:val="Nagwek2"/>
        <w:numPr>
          <w:ilvl w:val="0"/>
          <w:numId w:val="3"/>
        </w:numPr>
        <w:spacing w:before="0" w:line="276" w:lineRule="auto"/>
        <w:ind w:left="357" w:hanging="357"/>
        <w:rPr>
          <w:rFonts w:ascii="Arial" w:hAnsi="Arial" w:cs="Arial"/>
          <w:color w:val="auto"/>
          <w:sz w:val="24"/>
          <w:szCs w:val="24"/>
        </w:rPr>
      </w:pPr>
      <w:bookmarkStart w:id="14" w:name="_Toc483312517"/>
      <w:bookmarkStart w:id="15" w:name="_Toc160607254"/>
      <w:r w:rsidRPr="0047088B">
        <w:rPr>
          <w:rFonts w:ascii="Arial" w:hAnsi="Arial" w:cs="Arial"/>
          <w:color w:val="auto"/>
          <w:sz w:val="24"/>
          <w:szCs w:val="24"/>
        </w:rPr>
        <w:t>Nazwa i adres instytucji</w:t>
      </w:r>
      <w:bookmarkEnd w:id="14"/>
      <w:r w:rsidR="00AD4FD5" w:rsidRPr="0047088B">
        <w:rPr>
          <w:rFonts w:ascii="Arial" w:hAnsi="Arial" w:cs="Arial"/>
          <w:color w:val="auto"/>
          <w:sz w:val="24"/>
          <w:szCs w:val="24"/>
        </w:rPr>
        <w:t xml:space="preserve"> organizującej nabór</w:t>
      </w:r>
      <w:bookmarkEnd w:id="15"/>
    </w:p>
    <w:p w14:paraId="75A71C2F" w14:textId="424D9170" w:rsidR="00A37D30" w:rsidRPr="0047088B" w:rsidRDefault="00A37D30" w:rsidP="007A71E1">
      <w:pPr>
        <w:pStyle w:val="Bezodstpw"/>
        <w:spacing w:after="0" w:line="276" w:lineRule="auto"/>
        <w:rPr>
          <w:rFonts w:ascii="Arial" w:hAnsi="Arial" w:cs="Arial"/>
          <w:sz w:val="24"/>
          <w:szCs w:val="24"/>
        </w:rPr>
      </w:pPr>
      <w:r w:rsidRPr="0047088B">
        <w:rPr>
          <w:rFonts w:ascii="Arial" w:hAnsi="Arial" w:cs="Arial"/>
          <w:sz w:val="24"/>
          <w:szCs w:val="24"/>
        </w:rPr>
        <w:t xml:space="preserve">Instytucją Organizującą </w:t>
      </w:r>
      <w:r w:rsidR="00AD4FD5" w:rsidRPr="0047088B">
        <w:rPr>
          <w:rFonts w:ascii="Arial" w:hAnsi="Arial" w:cs="Arial"/>
          <w:sz w:val="24"/>
          <w:szCs w:val="24"/>
        </w:rPr>
        <w:t>n</w:t>
      </w:r>
      <w:r w:rsidRPr="0047088B">
        <w:rPr>
          <w:rFonts w:ascii="Arial" w:hAnsi="Arial" w:cs="Arial"/>
          <w:sz w:val="24"/>
          <w:szCs w:val="24"/>
        </w:rPr>
        <w:t>abór jest Zarząd Województwa Lubuskiego (ZWL). Funkcję Instytucji Zarządzającej Regionalnym Programem Operacyjnym – Fundusze Europejskie dla Lubuskiego  (FEWL 2021-2027) pełni Zarząd Województwa Lubuskiego (ZWL), której zadania wykonują merytoryczne komórki Urzędu Marszałkowskiego Województwa Lubuskiego, w tym zadania:</w:t>
      </w:r>
    </w:p>
    <w:p w14:paraId="26F120F3" w14:textId="77777777" w:rsidR="00A37D30" w:rsidRPr="0047088B" w:rsidRDefault="00A37D30" w:rsidP="00450D64">
      <w:pPr>
        <w:spacing w:after="0" w:line="360" w:lineRule="auto"/>
        <w:jc w:val="both"/>
        <w:rPr>
          <w:rFonts w:ascii="Arial" w:hAnsi="Arial" w:cs="Arial"/>
        </w:rPr>
      </w:pPr>
    </w:p>
    <w:p w14:paraId="0B89D715" w14:textId="7FB8202E" w:rsidR="00A37D30" w:rsidRPr="0047088B" w:rsidRDefault="00A37D30">
      <w:pPr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851" w:hanging="851"/>
        <w:rPr>
          <w:rFonts w:ascii="Arial" w:hAnsi="Arial" w:cs="Arial"/>
        </w:rPr>
      </w:pPr>
      <w:r w:rsidRPr="0047088B">
        <w:rPr>
          <w:rFonts w:ascii="Arial" w:hAnsi="Arial" w:cs="Arial"/>
        </w:rPr>
        <w:t xml:space="preserve">w </w:t>
      </w:r>
      <w:r w:rsidRPr="0047088B">
        <w:rPr>
          <w:rFonts w:ascii="Arial" w:eastAsia="Calibri" w:hAnsi="Arial" w:cs="Arial"/>
        </w:rPr>
        <w:t>zakresie</w:t>
      </w:r>
      <w:r w:rsidRPr="0047088B">
        <w:rPr>
          <w:rFonts w:ascii="Arial" w:hAnsi="Arial" w:cs="Arial"/>
        </w:rPr>
        <w:t xml:space="preserve"> zarządzania FEWL</w:t>
      </w:r>
      <w:r w:rsidR="00F57D56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2021-2027 realizuje:</w:t>
      </w:r>
    </w:p>
    <w:p w14:paraId="420CFB13" w14:textId="77777777" w:rsidR="00A37D30" w:rsidRPr="0047088B" w:rsidRDefault="00A37D30" w:rsidP="00450D64">
      <w:pPr>
        <w:spacing w:after="0" w:line="360" w:lineRule="auto"/>
        <w:ind w:firstLine="426"/>
        <w:jc w:val="center"/>
        <w:rPr>
          <w:rFonts w:ascii="Arial" w:hAnsi="Arial" w:cs="Arial"/>
          <w:b/>
        </w:rPr>
      </w:pPr>
      <w:r w:rsidRPr="0047088B">
        <w:rPr>
          <w:rFonts w:ascii="Arial" w:hAnsi="Arial" w:cs="Arial"/>
          <w:b/>
        </w:rPr>
        <w:t xml:space="preserve">Departament Instytucji Zarządzającej </w:t>
      </w:r>
    </w:p>
    <w:p w14:paraId="0708D575" w14:textId="77777777" w:rsidR="00A37D30" w:rsidRPr="0047088B" w:rsidRDefault="00A37D30" w:rsidP="00450D64">
      <w:pPr>
        <w:spacing w:after="0" w:line="360" w:lineRule="auto"/>
        <w:ind w:firstLine="426"/>
        <w:jc w:val="center"/>
        <w:rPr>
          <w:rFonts w:ascii="Arial" w:hAnsi="Arial" w:cs="Arial"/>
          <w:b/>
        </w:rPr>
      </w:pPr>
      <w:r w:rsidRPr="0047088B">
        <w:rPr>
          <w:rFonts w:ascii="Arial" w:hAnsi="Arial" w:cs="Arial"/>
          <w:b/>
        </w:rPr>
        <w:t>ul. Bolesława Chrobrego 1-3-5,</w:t>
      </w:r>
    </w:p>
    <w:p w14:paraId="78F19CE7" w14:textId="77777777" w:rsidR="00A37D30" w:rsidRPr="0047088B" w:rsidRDefault="00A37D30" w:rsidP="00450D64">
      <w:pPr>
        <w:spacing w:after="0" w:line="360" w:lineRule="auto"/>
        <w:ind w:firstLine="426"/>
        <w:jc w:val="center"/>
        <w:rPr>
          <w:rFonts w:ascii="Arial" w:hAnsi="Arial" w:cs="Arial"/>
          <w:b/>
        </w:rPr>
      </w:pPr>
      <w:r w:rsidRPr="0047088B">
        <w:rPr>
          <w:rFonts w:ascii="Arial" w:hAnsi="Arial" w:cs="Arial"/>
          <w:b/>
        </w:rPr>
        <w:t>65-043 Zielona Góra</w:t>
      </w:r>
    </w:p>
    <w:p w14:paraId="681D3AFC" w14:textId="77777777" w:rsidR="00A37D30" w:rsidRPr="0047088B" w:rsidRDefault="00A37D30" w:rsidP="00450D64">
      <w:pPr>
        <w:spacing w:after="0" w:line="360" w:lineRule="auto"/>
        <w:ind w:firstLine="426"/>
        <w:jc w:val="center"/>
        <w:rPr>
          <w:rFonts w:ascii="Arial" w:hAnsi="Arial" w:cs="Arial"/>
          <w:b/>
        </w:rPr>
      </w:pPr>
    </w:p>
    <w:p w14:paraId="446CB322" w14:textId="77777777" w:rsidR="00A37D30" w:rsidRPr="0047088B" w:rsidRDefault="00A37D30">
      <w:pPr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851" w:hanging="851"/>
        <w:jc w:val="both"/>
        <w:rPr>
          <w:rFonts w:ascii="Arial" w:hAnsi="Arial" w:cs="Arial"/>
        </w:rPr>
      </w:pPr>
      <w:r w:rsidRPr="0047088B">
        <w:rPr>
          <w:rFonts w:ascii="Arial" w:hAnsi="Arial" w:cs="Arial"/>
        </w:rPr>
        <w:t>w zakresie bezpośredniej obsługi naboru realizuje:</w:t>
      </w:r>
    </w:p>
    <w:p w14:paraId="1920F42C" w14:textId="77777777" w:rsidR="00A37D30" w:rsidRPr="0047088B" w:rsidRDefault="00A37D30" w:rsidP="00450D64">
      <w:pPr>
        <w:spacing w:after="0" w:line="360" w:lineRule="auto"/>
        <w:ind w:firstLine="426"/>
        <w:jc w:val="center"/>
        <w:rPr>
          <w:rFonts w:ascii="Arial" w:hAnsi="Arial" w:cs="Arial"/>
          <w:b/>
        </w:rPr>
      </w:pPr>
      <w:r w:rsidRPr="0047088B">
        <w:rPr>
          <w:rFonts w:ascii="Arial" w:hAnsi="Arial" w:cs="Arial"/>
          <w:b/>
        </w:rPr>
        <w:t>Departament Programów Regionalnych</w:t>
      </w:r>
    </w:p>
    <w:p w14:paraId="20440724" w14:textId="77777777" w:rsidR="00A37D30" w:rsidRPr="0047088B" w:rsidRDefault="00A37D30" w:rsidP="00450D64">
      <w:pPr>
        <w:spacing w:after="0" w:line="360" w:lineRule="auto"/>
        <w:ind w:firstLine="426"/>
        <w:jc w:val="center"/>
        <w:rPr>
          <w:rFonts w:ascii="Arial" w:hAnsi="Arial" w:cs="Arial"/>
          <w:b/>
        </w:rPr>
      </w:pPr>
      <w:r w:rsidRPr="0047088B">
        <w:rPr>
          <w:rFonts w:ascii="Arial" w:hAnsi="Arial" w:cs="Arial"/>
          <w:b/>
        </w:rPr>
        <w:t>ul. Bolesława Chrobrego 1-3-5,</w:t>
      </w:r>
    </w:p>
    <w:p w14:paraId="6CD2AAAB" w14:textId="77777777" w:rsidR="00A37D30" w:rsidRPr="0047088B" w:rsidRDefault="00A37D30" w:rsidP="00450D64">
      <w:pPr>
        <w:spacing w:after="0" w:line="360" w:lineRule="auto"/>
        <w:ind w:firstLine="426"/>
        <w:jc w:val="center"/>
        <w:rPr>
          <w:rFonts w:ascii="Arial" w:hAnsi="Arial" w:cs="Arial"/>
          <w:b/>
        </w:rPr>
      </w:pPr>
      <w:r w:rsidRPr="0047088B">
        <w:rPr>
          <w:rFonts w:ascii="Arial" w:hAnsi="Arial" w:cs="Arial"/>
          <w:b/>
        </w:rPr>
        <w:t>65-043 Zielona Góra</w:t>
      </w:r>
    </w:p>
    <w:p w14:paraId="68EA63F8" w14:textId="77777777" w:rsidR="00A37D30" w:rsidRPr="0047088B" w:rsidRDefault="00A37D30" w:rsidP="00450D64">
      <w:pPr>
        <w:spacing w:after="0" w:line="360" w:lineRule="auto"/>
        <w:ind w:firstLine="426"/>
        <w:jc w:val="center"/>
        <w:rPr>
          <w:rFonts w:ascii="Arial" w:hAnsi="Arial" w:cs="Arial"/>
        </w:rPr>
      </w:pPr>
    </w:p>
    <w:p w14:paraId="030A190F" w14:textId="77777777" w:rsidR="00A37D30" w:rsidRPr="0047088B" w:rsidRDefault="00A37D30" w:rsidP="000B173E">
      <w:pPr>
        <w:pStyle w:val="Nagwek2"/>
        <w:numPr>
          <w:ilvl w:val="0"/>
          <w:numId w:val="3"/>
        </w:numPr>
        <w:spacing w:before="0" w:line="360" w:lineRule="auto"/>
        <w:rPr>
          <w:rFonts w:ascii="Arial" w:hAnsi="Arial" w:cs="Arial"/>
          <w:color w:val="auto"/>
          <w:sz w:val="24"/>
          <w:szCs w:val="24"/>
        </w:rPr>
      </w:pPr>
      <w:bookmarkStart w:id="16" w:name="_Toc482609209"/>
      <w:bookmarkStart w:id="17" w:name="_Toc482609210"/>
      <w:bookmarkStart w:id="18" w:name="_Toc482609211"/>
      <w:bookmarkStart w:id="19" w:name="_Toc482609212"/>
      <w:bookmarkStart w:id="20" w:name="_Toc482609213"/>
      <w:bookmarkStart w:id="21" w:name="_Toc482609214"/>
      <w:bookmarkStart w:id="22" w:name="_Toc160607255"/>
      <w:bookmarkEnd w:id="16"/>
      <w:bookmarkEnd w:id="17"/>
      <w:bookmarkEnd w:id="18"/>
      <w:bookmarkEnd w:id="19"/>
      <w:bookmarkEnd w:id="20"/>
      <w:bookmarkEnd w:id="21"/>
      <w:r w:rsidRPr="0047088B">
        <w:rPr>
          <w:rFonts w:ascii="Arial" w:hAnsi="Arial" w:cs="Arial"/>
          <w:color w:val="auto"/>
          <w:sz w:val="24"/>
          <w:szCs w:val="24"/>
        </w:rPr>
        <w:t>Forma i sposób udzielania Wnioskodawcy wyjaśnień w kwestiach dotyczących naboru</w:t>
      </w:r>
      <w:bookmarkEnd w:id="22"/>
    </w:p>
    <w:p w14:paraId="24D04D94" w14:textId="182D4071" w:rsidR="00A37D30" w:rsidRPr="0047088B" w:rsidRDefault="00A37D30" w:rsidP="007A71E1">
      <w:pPr>
        <w:spacing w:line="276" w:lineRule="auto"/>
        <w:rPr>
          <w:rFonts w:ascii="Arial" w:hAnsi="Arial" w:cs="Arial"/>
        </w:rPr>
      </w:pPr>
      <w:r w:rsidRPr="0047088B">
        <w:rPr>
          <w:rFonts w:ascii="Arial" w:hAnsi="Arial" w:cs="Arial"/>
        </w:rPr>
        <w:t xml:space="preserve">Informacje na temat postępowania konkurencyjnego można uzyskać osobiście, mailowo lub telefonicznie poprzez kontakt z pracownikami Urzędu Marszałkowskiego Województwa Lubuskiego w Zielonej Górze: </w:t>
      </w:r>
    </w:p>
    <w:p w14:paraId="663CE2C8" w14:textId="426C403C" w:rsidR="00A37D30" w:rsidRPr="0047088B" w:rsidRDefault="00A37D30" w:rsidP="00B26D59">
      <w:pPr>
        <w:spacing w:line="276" w:lineRule="auto"/>
        <w:rPr>
          <w:rFonts w:ascii="Arial" w:hAnsi="Arial" w:cs="Arial"/>
        </w:rPr>
      </w:pPr>
      <w:r w:rsidRPr="0047088B">
        <w:rPr>
          <w:rFonts w:ascii="Arial" w:hAnsi="Arial" w:cs="Arial"/>
          <w:b/>
          <w:bCs/>
        </w:rPr>
        <w:t>Departament Programów Regionalnych, Wydział Kontraktacji Inwestycji Środowiskowych</w:t>
      </w:r>
      <w:r w:rsidR="00B26D59" w:rsidRPr="0047088B">
        <w:rPr>
          <w:rFonts w:ascii="Arial" w:hAnsi="Arial" w:cs="Arial"/>
        </w:rPr>
        <w:t>:</w:t>
      </w:r>
    </w:p>
    <w:p w14:paraId="48D4FF74" w14:textId="4EC7C477" w:rsidR="00A37D30" w:rsidRPr="0047088B" w:rsidRDefault="00A37D30" w:rsidP="007A71E1">
      <w:pPr>
        <w:spacing w:line="276" w:lineRule="auto"/>
        <w:rPr>
          <w:rFonts w:ascii="Arial" w:hAnsi="Arial" w:cs="Arial"/>
        </w:rPr>
      </w:pPr>
      <w:r w:rsidRPr="0047088B">
        <w:rPr>
          <w:rFonts w:ascii="Arial" w:hAnsi="Arial" w:cs="Arial"/>
        </w:rPr>
        <w:t>ul. Bolesława Chrobrego 1-3-5 (pokoje nr 17, 21, 24), tel. 68 45 65 -143,</w:t>
      </w:r>
      <w:r w:rsidR="00DB6380" w:rsidRPr="0047088B">
        <w:rPr>
          <w:rFonts w:ascii="Arial" w:hAnsi="Arial" w:cs="Arial"/>
        </w:rPr>
        <w:t xml:space="preserve"> -144,</w:t>
      </w:r>
      <w:r w:rsidRPr="0047088B">
        <w:rPr>
          <w:rFonts w:ascii="Arial" w:hAnsi="Arial" w:cs="Arial"/>
        </w:rPr>
        <w:t xml:space="preserve"> -161, </w:t>
      </w:r>
      <w:r w:rsidR="007A71E1" w:rsidRPr="0047088B">
        <w:rPr>
          <w:rFonts w:ascii="Arial" w:hAnsi="Arial" w:cs="Arial"/>
        </w:rPr>
        <w:br/>
      </w:r>
      <w:r w:rsidRPr="0047088B">
        <w:rPr>
          <w:rFonts w:ascii="Arial" w:hAnsi="Arial" w:cs="Arial"/>
        </w:rPr>
        <w:t>-180, -756, -766, -786.</w:t>
      </w:r>
    </w:p>
    <w:p w14:paraId="2E58D517" w14:textId="0859C8FB" w:rsidR="00A37D30" w:rsidRPr="0047088B" w:rsidRDefault="00A37D30" w:rsidP="007A71E1">
      <w:pPr>
        <w:spacing w:before="120" w:line="276" w:lineRule="auto"/>
        <w:rPr>
          <w:rFonts w:ascii="Arial" w:hAnsi="Arial" w:cs="Arial"/>
        </w:rPr>
      </w:pPr>
      <w:r w:rsidRPr="0047088B">
        <w:rPr>
          <w:rFonts w:ascii="Arial" w:hAnsi="Arial" w:cs="Arial"/>
          <w:b/>
          <w:bCs/>
        </w:rPr>
        <w:t>Departament Instytucji Zarządzającej Programem</w:t>
      </w:r>
      <w:r w:rsidR="00B26D59" w:rsidRPr="0047088B">
        <w:rPr>
          <w:rFonts w:ascii="Arial" w:hAnsi="Arial" w:cs="Arial"/>
        </w:rPr>
        <w:t>:</w:t>
      </w:r>
    </w:p>
    <w:p w14:paraId="20F3A5EE" w14:textId="77777777" w:rsidR="00A37D30" w:rsidRPr="0047088B" w:rsidRDefault="00A37D30" w:rsidP="007A71E1">
      <w:pPr>
        <w:spacing w:before="120" w:line="276" w:lineRule="auto"/>
        <w:rPr>
          <w:rFonts w:ascii="Arial" w:hAnsi="Arial" w:cs="Arial"/>
        </w:rPr>
      </w:pPr>
      <w:r w:rsidRPr="0047088B">
        <w:rPr>
          <w:rFonts w:ascii="Arial" w:hAnsi="Arial" w:cs="Arial"/>
        </w:rPr>
        <w:t xml:space="preserve">ul. Bolesława Chrobrego 1-3-5 (pokój nr B.2, poziom „0”), e-mail: </w:t>
      </w:r>
      <w:hyperlink r:id="rId10" w:history="1">
        <w:r w:rsidRPr="0047088B">
          <w:rPr>
            <w:rStyle w:val="Hipercze"/>
            <w:rFonts w:ascii="Arial" w:hAnsi="Arial" w:cs="Arial"/>
          </w:rPr>
          <w:t>info@rpo.lubuskie.pl</w:t>
        </w:r>
      </w:hyperlink>
      <w:r w:rsidRPr="0047088B">
        <w:rPr>
          <w:rFonts w:ascii="Arial" w:hAnsi="Arial" w:cs="Arial"/>
        </w:rPr>
        <w:t xml:space="preserve">, </w:t>
      </w:r>
    </w:p>
    <w:p w14:paraId="3E315562" w14:textId="77777777" w:rsidR="00A37D30" w:rsidRPr="0047088B" w:rsidRDefault="00A37D30" w:rsidP="00B26D59">
      <w:pPr>
        <w:spacing w:before="120" w:line="276" w:lineRule="auto"/>
        <w:rPr>
          <w:rFonts w:ascii="Arial" w:hAnsi="Arial" w:cs="Arial"/>
        </w:rPr>
      </w:pPr>
      <w:r w:rsidRPr="0047088B">
        <w:rPr>
          <w:rFonts w:ascii="Arial" w:hAnsi="Arial" w:cs="Arial"/>
          <w:b/>
          <w:bCs/>
        </w:rPr>
        <w:t>Sieć Punktów Informacyjnych Funduszy Europejskich w województwie lubuskim</w:t>
      </w:r>
      <w:r w:rsidRPr="0047088B">
        <w:rPr>
          <w:rFonts w:ascii="Arial" w:hAnsi="Arial" w:cs="Arial"/>
        </w:rPr>
        <w:t>:</w:t>
      </w:r>
    </w:p>
    <w:p w14:paraId="05A553BE" w14:textId="77777777" w:rsidR="00A37D30" w:rsidRPr="0047088B" w:rsidRDefault="00A37D30" w:rsidP="007A71E1">
      <w:pPr>
        <w:spacing w:before="120" w:line="276" w:lineRule="auto"/>
        <w:rPr>
          <w:rFonts w:ascii="Arial" w:hAnsi="Arial" w:cs="Arial"/>
        </w:rPr>
      </w:pPr>
      <w:r w:rsidRPr="0047088B">
        <w:rPr>
          <w:rFonts w:ascii="Arial" w:hAnsi="Arial" w:cs="Arial"/>
        </w:rPr>
        <w:t>e-mail pife.zielonagora@lubuskie.pl (dla południa województwa)</w:t>
      </w:r>
    </w:p>
    <w:p w14:paraId="328A49E9" w14:textId="77777777" w:rsidR="00A37D30" w:rsidRPr="0047088B" w:rsidRDefault="00A37D30" w:rsidP="007A71E1">
      <w:pPr>
        <w:spacing w:before="120" w:line="276" w:lineRule="auto"/>
        <w:rPr>
          <w:rFonts w:ascii="Arial" w:hAnsi="Arial" w:cs="Arial"/>
        </w:rPr>
      </w:pPr>
      <w:r w:rsidRPr="0047088B">
        <w:rPr>
          <w:rFonts w:ascii="Arial" w:hAnsi="Arial" w:cs="Arial"/>
        </w:rPr>
        <w:t>i pife.gorzow@lubuskie.pl (dla północy województwa),</w:t>
      </w:r>
    </w:p>
    <w:p w14:paraId="7E4237B9" w14:textId="77777777" w:rsidR="00A37D30" w:rsidRPr="0047088B" w:rsidRDefault="00A37D30" w:rsidP="007A71E1">
      <w:pPr>
        <w:spacing w:before="120" w:line="276" w:lineRule="auto"/>
        <w:rPr>
          <w:rFonts w:ascii="Arial" w:hAnsi="Arial" w:cs="Arial"/>
        </w:rPr>
      </w:pPr>
      <w:r w:rsidRPr="0047088B">
        <w:rPr>
          <w:rFonts w:ascii="Arial" w:hAnsi="Arial" w:cs="Arial"/>
        </w:rPr>
        <w:t>telefonicznie</w:t>
      </w:r>
    </w:p>
    <w:p w14:paraId="2BFC341B" w14:textId="77777777" w:rsidR="0035742C" w:rsidRDefault="00A37D30" w:rsidP="009769BD">
      <w:pPr>
        <w:pStyle w:val="Akapitzlist"/>
        <w:numPr>
          <w:ilvl w:val="0"/>
          <w:numId w:val="47"/>
        </w:numPr>
      </w:pPr>
      <w:r w:rsidRPr="0047088B">
        <w:t xml:space="preserve">Główny Punkt Informacyjny Funduszy Europejskich w Zielonej Górze </w:t>
      </w:r>
      <w:r w:rsidR="00294148" w:rsidRPr="0047088B">
        <w:br/>
      </w:r>
      <w:r w:rsidRPr="0047088B">
        <w:t>tel. 68 45 65 -535, - 499, - 488, - 480, - 454;</w:t>
      </w:r>
    </w:p>
    <w:p w14:paraId="1074C339" w14:textId="396327D7" w:rsidR="00A37D30" w:rsidRPr="0047088B" w:rsidRDefault="00A37D30" w:rsidP="009769BD">
      <w:pPr>
        <w:pStyle w:val="Akapitzlist"/>
        <w:numPr>
          <w:ilvl w:val="0"/>
          <w:numId w:val="47"/>
        </w:numPr>
      </w:pPr>
      <w:r w:rsidRPr="0047088B">
        <w:t xml:space="preserve">Lokalny Punkt Informacyjny Funduszy Europejskich w Gorzowie </w:t>
      </w:r>
      <w:r w:rsidR="00F57D56" w:rsidRPr="0047088B">
        <w:t xml:space="preserve">Wlkp. </w:t>
      </w:r>
      <w:r w:rsidRPr="0047088B">
        <w:t>tel.</w:t>
      </w:r>
      <w:r w:rsidR="00DB6380" w:rsidRPr="0047088B">
        <w:t> </w:t>
      </w:r>
      <w:r w:rsidRPr="0047088B">
        <w:t>95</w:t>
      </w:r>
      <w:r w:rsidR="00DB6380" w:rsidRPr="0047088B">
        <w:t> </w:t>
      </w:r>
      <w:r w:rsidRPr="0047088B">
        <w:t>73 90 -377, - 378, - 380,</w:t>
      </w:r>
      <w:r w:rsidR="00DB6380" w:rsidRPr="0047088B">
        <w:t xml:space="preserve"> </w:t>
      </w:r>
      <w:r w:rsidRPr="0047088B">
        <w:t>-386.</w:t>
      </w:r>
    </w:p>
    <w:p w14:paraId="6A722AD6" w14:textId="77777777" w:rsidR="00A37D30" w:rsidRPr="0047088B" w:rsidRDefault="00A37D30" w:rsidP="007A71E1">
      <w:pPr>
        <w:spacing w:before="120" w:line="276" w:lineRule="auto"/>
        <w:rPr>
          <w:rFonts w:ascii="Arial" w:hAnsi="Arial" w:cs="Arial"/>
        </w:rPr>
      </w:pPr>
      <w:r w:rsidRPr="0047088B">
        <w:rPr>
          <w:rFonts w:ascii="Arial" w:hAnsi="Arial" w:cs="Arial"/>
        </w:rPr>
        <w:t>osobiście</w:t>
      </w:r>
    </w:p>
    <w:p w14:paraId="3D1721DE" w14:textId="77777777" w:rsidR="0035742C" w:rsidRDefault="00A37D30" w:rsidP="009769BD">
      <w:pPr>
        <w:pStyle w:val="Akapitzlist"/>
      </w:pPr>
      <w:r w:rsidRPr="0047088B">
        <w:t>Główny Punkt Informacyjny Funduszy Europejskich w Zielonej Górze ul.</w:t>
      </w:r>
      <w:r w:rsidR="00094348" w:rsidRPr="0047088B">
        <w:t> </w:t>
      </w:r>
      <w:r w:rsidRPr="0047088B">
        <w:t>Bolesława Chrobrego 1 65-043 Zielona Góra (pokój nr 0.3, poziom „0”)</w:t>
      </w:r>
    </w:p>
    <w:p w14:paraId="59996C2D" w14:textId="652E5246" w:rsidR="00A37D30" w:rsidRPr="0047088B" w:rsidRDefault="00A37D30" w:rsidP="009769BD">
      <w:pPr>
        <w:pStyle w:val="Akapitzlist"/>
      </w:pPr>
      <w:r w:rsidRPr="0047088B">
        <w:t>Lokalny Punkt Informacyjny Funduszy Europejskich w Gorzowie Wielkopolskim ul. Władysława Sikorskiego 107, 66-400 Gorzów Wielkopolskim (budynek Wojewódzkiej i Miejskiej Bibliotek Publicznej im. Zbigniewa Herberta, wejście do</w:t>
      </w:r>
      <w:r w:rsidR="00094348" w:rsidRPr="0047088B">
        <w:t> </w:t>
      </w:r>
      <w:r w:rsidRPr="0047088B">
        <w:t>budynku od strony ul. Kosynierów Gdyńskich, pokój nr 115, I piętro).</w:t>
      </w:r>
    </w:p>
    <w:p w14:paraId="0EF0A4B6" w14:textId="77777777" w:rsidR="00A37D30" w:rsidRPr="0047088B" w:rsidRDefault="00A37D30" w:rsidP="000B173E">
      <w:pPr>
        <w:pStyle w:val="Nagwek2"/>
        <w:numPr>
          <w:ilvl w:val="0"/>
          <w:numId w:val="3"/>
        </w:numPr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bookmarkStart w:id="23" w:name="_Toc160607256"/>
      <w:r w:rsidRPr="0047088B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>Dostęp do dokumentów i informacji</w:t>
      </w:r>
      <w:bookmarkEnd w:id="23"/>
    </w:p>
    <w:p w14:paraId="2A05367A" w14:textId="3AEC7B51" w:rsidR="00A37D30" w:rsidRPr="0047088B" w:rsidRDefault="00F57D56" w:rsidP="007A71E1">
      <w:pPr>
        <w:spacing w:before="120" w:line="276" w:lineRule="auto"/>
        <w:rPr>
          <w:rFonts w:ascii="Arial" w:hAnsi="Arial" w:cs="Arial"/>
        </w:rPr>
      </w:pPr>
      <w:r w:rsidRPr="0047088B">
        <w:rPr>
          <w:rFonts w:ascii="Arial" w:hAnsi="Arial" w:cs="Arial"/>
        </w:rPr>
        <w:t>Z</w:t>
      </w:r>
      <w:r w:rsidR="00A37D30" w:rsidRPr="0047088B">
        <w:rPr>
          <w:rFonts w:ascii="Arial" w:hAnsi="Arial" w:cs="Arial"/>
        </w:rPr>
        <w:t>godnie z art. 48 ust. 1 ustawy wdrożeniowej dokumenty i informacje przedstawiane przez Wnioskodawców nie podlegają udostępnieniu w trybie przepisów ustawy z dnia 6 września 2001 r. o dostępie do informacji publicznej (Dz. U. z 2022 r. poz. 902) oraz ustawy z dnia 3 października 2008 r. o udostępnianiu informacji o środowisku i</w:t>
      </w:r>
      <w:r w:rsidR="00450D64" w:rsidRPr="0047088B">
        <w:rPr>
          <w:rFonts w:ascii="Arial" w:hAnsi="Arial" w:cs="Arial"/>
        </w:rPr>
        <w:t> </w:t>
      </w:r>
      <w:r w:rsidR="00A37D30" w:rsidRPr="0047088B">
        <w:rPr>
          <w:rFonts w:ascii="Arial" w:hAnsi="Arial" w:cs="Arial"/>
        </w:rPr>
        <w:t>jego ochronie, udziale społeczeństwa w ochronie środowiska oraz o ocenach oddziaływania na środowisko (tj. Dz.U. z 202</w:t>
      </w:r>
      <w:r w:rsidR="006B7657" w:rsidRPr="0047088B">
        <w:rPr>
          <w:rFonts w:ascii="Arial" w:hAnsi="Arial" w:cs="Arial"/>
        </w:rPr>
        <w:t>3</w:t>
      </w:r>
      <w:r w:rsidR="00A37D30" w:rsidRPr="0047088B">
        <w:rPr>
          <w:rFonts w:ascii="Arial" w:hAnsi="Arial" w:cs="Arial"/>
        </w:rPr>
        <w:t xml:space="preserve"> r., poz. 10</w:t>
      </w:r>
      <w:r w:rsidR="00F859A3" w:rsidRPr="0047088B">
        <w:rPr>
          <w:rFonts w:ascii="Arial" w:hAnsi="Arial" w:cs="Arial"/>
        </w:rPr>
        <w:t>94</w:t>
      </w:r>
      <w:r w:rsidR="00A37D30" w:rsidRPr="0047088B">
        <w:rPr>
          <w:rFonts w:ascii="Arial" w:hAnsi="Arial" w:cs="Arial"/>
        </w:rPr>
        <w:t xml:space="preserve"> z późn. zm.).</w:t>
      </w:r>
    </w:p>
    <w:p w14:paraId="22CD6A05" w14:textId="0CA40FD9" w:rsidR="00A37D30" w:rsidRPr="0047088B" w:rsidRDefault="00A37D30" w:rsidP="007A71E1">
      <w:pPr>
        <w:spacing w:before="120" w:line="276" w:lineRule="auto"/>
        <w:rPr>
          <w:rFonts w:ascii="Arial" w:hAnsi="Arial" w:cs="Arial"/>
        </w:rPr>
      </w:pPr>
      <w:r w:rsidRPr="0047088B">
        <w:rPr>
          <w:rFonts w:ascii="Arial" w:hAnsi="Arial" w:cs="Arial"/>
        </w:rPr>
        <w:t>Zgodnie z art. 48 ust. 2 ustawy wdrożeniowej dokumenty i informacje wytworzone lub przygotowane przez właściwe instytucje w związku z oceną dokumentów i informacji przedstawianych przez Wnioskodawców nie podlegają, do</w:t>
      </w:r>
      <w:r w:rsidR="00B70458" w:rsidRPr="0047088B">
        <w:rPr>
          <w:rFonts w:ascii="Arial" w:hAnsi="Arial" w:cs="Arial"/>
        </w:rPr>
        <w:t> </w:t>
      </w:r>
      <w:r w:rsidRPr="0047088B">
        <w:rPr>
          <w:rFonts w:ascii="Arial" w:hAnsi="Arial" w:cs="Arial"/>
        </w:rPr>
        <w:t>czasu zakończenia postępowania w zakresie wyboru projektów do dofinansowania, udostępnieniu w</w:t>
      </w:r>
      <w:r w:rsidR="00450D64" w:rsidRPr="0047088B">
        <w:rPr>
          <w:rFonts w:ascii="Arial" w:hAnsi="Arial" w:cs="Arial"/>
        </w:rPr>
        <w:t> </w:t>
      </w:r>
      <w:r w:rsidRPr="0047088B">
        <w:rPr>
          <w:rFonts w:ascii="Arial" w:hAnsi="Arial" w:cs="Arial"/>
        </w:rPr>
        <w:t>trybie przepisów ustawy z dnia 6 września 2001 r. o dostępie do informacji publicznej</w:t>
      </w:r>
      <w:r w:rsidR="007254C7" w:rsidRPr="0047088B">
        <w:rPr>
          <w:rFonts w:ascii="Arial" w:hAnsi="Arial" w:cs="Arial"/>
        </w:rPr>
        <w:t xml:space="preserve"> (Dz. U. z 2022 r. poz. 902) </w:t>
      </w:r>
      <w:r w:rsidRPr="0047088B">
        <w:rPr>
          <w:rFonts w:ascii="Arial" w:hAnsi="Arial" w:cs="Arial"/>
        </w:rPr>
        <w:t>oraz ustawy z dnia 3</w:t>
      </w:r>
      <w:r w:rsidR="007254C7" w:rsidRPr="0047088B">
        <w:rPr>
          <w:rFonts w:ascii="Arial" w:hAnsi="Arial" w:cs="Arial"/>
        </w:rPr>
        <w:t> </w:t>
      </w:r>
      <w:r w:rsidRPr="0047088B">
        <w:rPr>
          <w:rFonts w:ascii="Arial" w:hAnsi="Arial" w:cs="Arial"/>
        </w:rPr>
        <w:t>października 2008 r. o</w:t>
      </w:r>
      <w:r w:rsidR="00B70458" w:rsidRPr="0047088B">
        <w:rPr>
          <w:rFonts w:ascii="Arial" w:hAnsi="Arial" w:cs="Arial"/>
        </w:rPr>
        <w:t> </w:t>
      </w:r>
      <w:r w:rsidRPr="0047088B">
        <w:rPr>
          <w:rFonts w:ascii="Arial" w:hAnsi="Arial" w:cs="Arial"/>
        </w:rPr>
        <w:t>udostępnianiu informacji o</w:t>
      </w:r>
      <w:r w:rsidR="00450D64" w:rsidRPr="0047088B">
        <w:rPr>
          <w:rFonts w:ascii="Arial" w:hAnsi="Arial" w:cs="Arial"/>
        </w:rPr>
        <w:t> </w:t>
      </w:r>
      <w:r w:rsidRPr="0047088B">
        <w:rPr>
          <w:rFonts w:ascii="Arial" w:hAnsi="Arial" w:cs="Arial"/>
        </w:rPr>
        <w:t>środowisku i</w:t>
      </w:r>
      <w:r w:rsidR="007B7DD9" w:rsidRPr="0047088B">
        <w:rPr>
          <w:rFonts w:ascii="Arial" w:hAnsi="Arial" w:cs="Arial"/>
        </w:rPr>
        <w:t> </w:t>
      </w:r>
      <w:r w:rsidRPr="0047088B">
        <w:rPr>
          <w:rFonts w:ascii="Arial" w:hAnsi="Arial" w:cs="Arial"/>
        </w:rPr>
        <w:t xml:space="preserve">jego ochronie, udziale społeczeństwa w </w:t>
      </w:r>
      <w:r w:rsidRPr="0047088B">
        <w:rPr>
          <w:rFonts w:ascii="Arial" w:hAnsi="Arial" w:cs="Arial"/>
          <w:spacing w:val="-2"/>
        </w:rPr>
        <w:t>ochronie środowiska oraz o</w:t>
      </w:r>
      <w:r w:rsidR="00450D64" w:rsidRPr="0047088B">
        <w:rPr>
          <w:rFonts w:ascii="Arial" w:hAnsi="Arial" w:cs="Arial"/>
          <w:spacing w:val="-2"/>
        </w:rPr>
        <w:t> </w:t>
      </w:r>
      <w:r w:rsidRPr="0047088B">
        <w:rPr>
          <w:rFonts w:ascii="Arial" w:hAnsi="Arial" w:cs="Arial"/>
          <w:spacing w:val="-2"/>
        </w:rPr>
        <w:t>ocenach</w:t>
      </w:r>
      <w:r w:rsidR="007B7DD9" w:rsidRPr="0047088B">
        <w:rPr>
          <w:rFonts w:ascii="Arial" w:hAnsi="Arial" w:cs="Arial"/>
          <w:spacing w:val="-2"/>
        </w:rPr>
        <w:t xml:space="preserve"> </w:t>
      </w:r>
      <w:r w:rsidRPr="0047088B">
        <w:rPr>
          <w:rFonts w:ascii="Arial" w:hAnsi="Arial" w:cs="Arial"/>
          <w:spacing w:val="-2"/>
        </w:rPr>
        <w:t>oddziaływania</w:t>
      </w:r>
      <w:r w:rsidR="00450D64" w:rsidRPr="0047088B">
        <w:rPr>
          <w:rFonts w:ascii="Arial" w:hAnsi="Arial" w:cs="Arial"/>
          <w:spacing w:val="-2"/>
        </w:rPr>
        <w:t xml:space="preserve"> </w:t>
      </w:r>
      <w:r w:rsidRPr="0047088B">
        <w:rPr>
          <w:rFonts w:ascii="Arial" w:hAnsi="Arial" w:cs="Arial"/>
          <w:spacing w:val="-2"/>
        </w:rPr>
        <w:t>na środowisko (tj. Dz.U. z 202</w:t>
      </w:r>
      <w:r w:rsidR="001A3B69" w:rsidRPr="0047088B">
        <w:rPr>
          <w:rFonts w:ascii="Arial" w:hAnsi="Arial" w:cs="Arial"/>
          <w:spacing w:val="-2"/>
        </w:rPr>
        <w:t>3</w:t>
      </w:r>
      <w:r w:rsidRPr="0047088B">
        <w:rPr>
          <w:rFonts w:ascii="Arial" w:hAnsi="Arial" w:cs="Arial"/>
          <w:spacing w:val="-2"/>
        </w:rPr>
        <w:t xml:space="preserve"> r.,</w:t>
      </w:r>
      <w:r w:rsidRPr="0047088B">
        <w:rPr>
          <w:rFonts w:ascii="Arial" w:hAnsi="Arial" w:cs="Arial"/>
        </w:rPr>
        <w:t xml:space="preserve"> poz. 10</w:t>
      </w:r>
      <w:r w:rsidR="001A3B69" w:rsidRPr="0047088B">
        <w:rPr>
          <w:rFonts w:ascii="Arial" w:hAnsi="Arial" w:cs="Arial"/>
        </w:rPr>
        <w:t>94</w:t>
      </w:r>
      <w:r w:rsidRPr="0047088B">
        <w:rPr>
          <w:rFonts w:ascii="Arial" w:hAnsi="Arial" w:cs="Arial"/>
        </w:rPr>
        <w:t xml:space="preserve"> z późn. zm.).</w:t>
      </w:r>
    </w:p>
    <w:p w14:paraId="26CB29E5" w14:textId="00AE8CD1" w:rsidR="007254C7" w:rsidRPr="0047088B" w:rsidRDefault="00A37D30" w:rsidP="007A71E1">
      <w:pPr>
        <w:spacing w:before="120" w:line="276" w:lineRule="auto"/>
        <w:rPr>
          <w:rFonts w:ascii="Arial" w:hAnsi="Arial" w:cs="Arial"/>
        </w:rPr>
      </w:pPr>
      <w:r w:rsidRPr="0047088B">
        <w:rPr>
          <w:rFonts w:ascii="Arial" w:hAnsi="Arial" w:cs="Arial"/>
        </w:rPr>
        <w:t>Zakończenie postępowania w zakresie wyboru projektów do dofinansowania następuje po zakończeniu naboru oraz po zamieszczeniu na stronie internetowej FEWL 21-27 i na portalu Funduszy Europejskich listy projektów wybranych do</w:t>
      </w:r>
      <w:r w:rsidR="007B7DD9" w:rsidRPr="0047088B">
        <w:rPr>
          <w:rFonts w:ascii="Arial" w:hAnsi="Arial" w:cs="Arial"/>
        </w:rPr>
        <w:t> </w:t>
      </w:r>
      <w:r w:rsidRPr="0047088B">
        <w:rPr>
          <w:rFonts w:ascii="Arial" w:hAnsi="Arial" w:cs="Arial"/>
        </w:rPr>
        <w:t xml:space="preserve">dofinansowania oraz projektów, które otrzymały ocenę negatywną. Wnioskodawca składając wniosek wyraża zgodę na przetwarzanie danych osobowych (do celów związanych z oceną i realizacją projektu, zgodnie z art. 6 ust. 1 lit. a RODO) przez Zarząd Województwa Lubuskiego z siedzibą w Zielonej Górze </w:t>
      </w:r>
      <w:r w:rsidR="004A60B0" w:rsidRPr="0047088B">
        <w:rPr>
          <w:rFonts w:ascii="Arial" w:hAnsi="Arial" w:cs="Arial"/>
        </w:rPr>
        <w:br/>
      </w:r>
      <w:r w:rsidRPr="0047088B">
        <w:rPr>
          <w:rFonts w:ascii="Arial" w:hAnsi="Arial" w:cs="Arial"/>
        </w:rPr>
        <w:t>65-057 Zielona Góra, ul. Podgórna 7 oraz udostępnienie ich instytucjom i podmiotom dokonującym audytu i</w:t>
      </w:r>
      <w:r w:rsidR="00450D64" w:rsidRPr="0047088B">
        <w:rPr>
          <w:rFonts w:ascii="Arial" w:hAnsi="Arial" w:cs="Arial"/>
        </w:rPr>
        <w:t> </w:t>
      </w:r>
      <w:r w:rsidRPr="0047088B">
        <w:rPr>
          <w:rFonts w:ascii="Arial" w:hAnsi="Arial" w:cs="Arial"/>
        </w:rPr>
        <w:t>kontroli.</w:t>
      </w:r>
    </w:p>
    <w:p w14:paraId="4C10DFAB" w14:textId="48124A05" w:rsidR="007254C7" w:rsidRPr="0047088B" w:rsidRDefault="007254C7" w:rsidP="007A71E1">
      <w:pPr>
        <w:spacing w:before="120" w:line="276" w:lineRule="auto"/>
        <w:rPr>
          <w:rFonts w:ascii="Arial" w:hAnsi="Arial" w:cs="Arial"/>
        </w:rPr>
      </w:pPr>
      <w:r w:rsidRPr="0047088B">
        <w:rPr>
          <w:rFonts w:ascii="Arial" w:eastAsia="Calibri" w:hAnsi="Arial" w:cs="Arial"/>
          <w:color w:val="000000"/>
        </w:rPr>
        <w:t>Podstawą prawną przetwarzania danych osobowych jest: art. 6 ust. 1 lit. c, lit. e, art. 9 ust. 2 lit. g (niezbędne ze względów związanych z ważnym interesem publicznym, na podstawie prawa Unii lub prawa państwa członkowskiego, które są proporcjonalne do wyznaczonego celu, nie naruszają istoty prawa do ochrony danych i przewidują odpowiednie i konkretne środki ochrony praw podstawowych i interesów osoby, której dane dotyczą), w związku z realizacją zadań wynikających m.in. z rozporządzenia ogólnego i ustawy wdrożeniowej</w:t>
      </w:r>
      <w:r w:rsidR="004A60B0" w:rsidRPr="0047088B">
        <w:rPr>
          <w:rFonts w:ascii="Arial" w:eastAsia="Calibri" w:hAnsi="Arial" w:cs="Arial"/>
          <w:color w:val="000000"/>
        </w:rPr>
        <w:t>.</w:t>
      </w:r>
      <w:r w:rsidRPr="0047088B">
        <w:rPr>
          <w:rFonts w:ascii="Arial" w:eastAsia="Calibri" w:hAnsi="Arial" w:cs="Arial"/>
          <w:color w:val="000000"/>
        </w:rPr>
        <w:t xml:space="preserve"> </w:t>
      </w:r>
    </w:p>
    <w:p w14:paraId="31BA1F3E" w14:textId="4FD7E895" w:rsidR="007254C7" w:rsidRPr="0047088B" w:rsidRDefault="007254C7" w:rsidP="007A71E1">
      <w:pPr>
        <w:spacing w:before="120" w:line="276" w:lineRule="auto"/>
        <w:rPr>
          <w:rFonts w:ascii="Arial" w:hAnsi="Arial" w:cs="Arial"/>
        </w:rPr>
      </w:pPr>
      <w:r w:rsidRPr="0047088B">
        <w:rPr>
          <w:rFonts w:ascii="Arial" w:eastAsia="Calibri" w:hAnsi="Arial" w:cs="Arial"/>
          <w:color w:val="000000"/>
        </w:rPr>
        <w:t>Wnioskodawca jest administratorem danych osobowych, które są przetwarzane w związku z realizacją projektu, o którego ubiega się Wnioskodawca, dlatego też jest on zobowiązany dołożyć szczególnej staranności w celu ochrony interesów osób, których dane dotyczą i spełnić wszystkie wymagania wynikające z RODO, w tym w szczególności w zakresie obowiązków informacyjnych (art. 13 i art. 14 RODO).</w:t>
      </w:r>
    </w:p>
    <w:p w14:paraId="02B7484D" w14:textId="1444380F" w:rsidR="00A37D30" w:rsidRPr="0047088B" w:rsidRDefault="00A37D30" w:rsidP="007A71E1">
      <w:pPr>
        <w:pStyle w:val="Nagwek2"/>
        <w:numPr>
          <w:ilvl w:val="0"/>
          <w:numId w:val="3"/>
        </w:numPr>
        <w:spacing w:before="120" w:after="120" w:line="276" w:lineRule="auto"/>
        <w:rPr>
          <w:rFonts w:ascii="Arial" w:eastAsia="Calibri" w:hAnsi="Arial" w:cs="Arial"/>
          <w:sz w:val="24"/>
          <w:szCs w:val="24"/>
        </w:rPr>
      </w:pPr>
      <w:bookmarkStart w:id="24" w:name="_Toc160607257"/>
      <w:r w:rsidRPr="0047088B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>Terminy</w:t>
      </w:r>
      <w:r w:rsidRPr="0047088B">
        <w:rPr>
          <w:rFonts w:ascii="Arial" w:eastAsia="Calibri" w:hAnsi="Arial" w:cs="Arial"/>
          <w:sz w:val="24"/>
          <w:szCs w:val="24"/>
        </w:rPr>
        <w:t xml:space="preserve"> </w:t>
      </w:r>
      <w:r w:rsidRPr="0047088B">
        <w:rPr>
          <w:rFonts w:ascii="Arial" w:eastAsia="Calibri" w:hAnsi="Arial" w:cs="Arial"/>
          <w:color w:val="000000" w:themeColor="text1"/>
          <w:sz w:val="24"/>
          <w:szCs w:val="24"/>
        </w:rPr>
        <w:t>i forma komunikacji</w:t>
      </w:r>
      <w:bookmarkEnd w:id="24"/>
    </w:p>
    <w:p w14:paraId="468F7853" w14:textId="42DA8007" w:rsidR="005E6ABE" w:rsidRPr="0047088B" w:rsidRDefault="00A37D30" w:rsidP="007A71E1">
      <w:pPr>
        <w:tabs>
          <w:tab w:val="left" w:pos="426"/>
        </w:tabs>
        <w:autoSpaceDE w:val="0"/>
        <w:autoSpaceDN w:val="0"/>
        <w:adjustRightInd w:val="0"/>
        <w:spacing w:before="120" w:line="276" w:lineRule="auto"/>
        <w:rPr>
          <w:rFonts w:ascii="Arial" w:eastAsia="Calibri" w:hAnsi="Arial" w:cs="Arial"/>
        </w:rPr>
      </w:pPr>
      <w:r w:rsidRPr="0047088B">
        <w:rPr>
          <w:rFonts w:ascii="Arial" w:eastAsia="Calibri" w:hAnsi="Arial" w:cs="Arial"/>
        </w:rPr>
        <w:t xml:space="preserve">Wszelkie terminy realizacji określonych czynności wskazane w Regulaminie, jeśli nie wskazano inaczej, wyrażone są w dniach kalendarzowych. Jeżeli koniec terminu przypada na dzień ustawowo wolny od pracy lub sobotę, za ostatni dzień terminu uważa się najbliższy następny dzień roboczy. </w:t>
      </w:r>
    </w:p>
    <w:p w14:paraId="6A2946DA" w14:textId="6217B729" w:rsidR="005E6ABE" w:rsidRPr="0047088B" w:rsidRDefault="00A37D30" w:rsidP="007A71E1">
      <w:pPr>
        <w:tabs>
          <w:tab w:val="left" w:pos="426"/>
        </w:tabs>
        <w:autoSpaceDE w:val="0"/>
        <w:autoSpaceDN w:val="0"/>
        <w:adjustRightInd w:val="0"/>
        <w:spacing w:before="120" w:line="276" w:lineRule="auto"/>
        <w:rPr>
          <w:rFonts w:ascii="Arial" w:eastAsia="Calibri" w:hAnsi="Arial" w:cs="Arial"/>
        </w:rPr>
      </w:pPr>
      <w:r w:rsidRPr="0047088B">
        <w:rPr>
          <w:rFonts w:ascii="Arial" w:eastAsia="Calibri" w:hAnsi="Arial" w:cs="Arial"/>
        </w:rPr>
        <w:t>Z wyłączeniem przypadków wskazanych w Regulaminie, podstawową formą komunikacji jest forma elektroniczna, za</w:t>
      </w:r>
      <w:r w:rsidR="007B7DD9" w:rsidRPr="0047088B">
        <w:rPr>
          <w:rFonts w:ascii="Arial" w:eastAsia="Calibri" w:hAnsi="Arial" w:cs="Arial"/>
        </w:rPr>
        <w:t> </w:t>
      </w:r>
      <w:r w:rsidRPr="0047088B">
        <w:rPr>
          <w:rFonts w:ascii="Arial" w:eastAsia="Calibri" w:hAnsi="Arial" w:cs="Arial"/>
        </w:rPr>
        <w:t xml:space="preserve">pośrednictwem </w:t>
      </w:r>
      <w:r w:rsidR="00FB3DA7" w:rsidRPr="0047088B">
        <w:rPr>
          <w:rFonts w:ascii="Arial" w:eastAsia="Calibri" w:hAnsi="Arial" w:cs="Arial"/>
        </w:rPr>
        <w:t>Centralnego S</w:t>
      </w:r>
      <w:r w:rsidRPr="0047088B">
        <w:rPr>
          <w:rFonts w:ascii="Arial" w:eastAsia="Calibri" w:hAnsi="Arial" w:cs="Arial"/>
        </w:rPr>
        <w:t xml:space="preserve">ystemu </w:t>
      </w:r>
      <w:r w:rsidR="00FB3DA7" w:rsidRPr="0047088B">
        <w:rPr>
          <w:rFonts w:ascii="Arial" w:eastAsia="Calibri" w:hAnsi="Arial" w:cs="Arial"/>
        </w:rPr>
        <w:t>Tele</w:t>
      </w:r>
      <w:r w:rsidRPr="0047088B">
        <w:rPr>
          <w:rFonts w:ascii="Arial" w:eastAsia="Calibri" w:hAnsi="Arial" w:cs="Arial"/>
        </w:rPr>
        <w:t>informatycznego CST2021 (zwanego dalej CST2021). W</w:t>
      </w:r>
      <w:r w:rsidR="007B7DD9" w:rsidRPr="0047088B">
        <w:rPr>
          <w:rFonts w:ascii="Arial" w:eastAsia="Calibri" w:hAnsi="Arial" w:cs="Arial"/>
        </w:rPr>
        <w:t> </w:t>
      </w:r>
      <w:r w:rsidRPr="0047088B">
        <w:rPr>
          <w:rFonts w:ascii="Arial" w:eastAsia="Calibri" w:hAnsi="Arial" w:cs="Arial"/>
        </w:rPr>
        <w:t>związku z tym wszystkie czynności w ramach naboru zarówno po stronie Wnioskodawcy, jak i IZ FEWL21-27 będą dokonywane w</w:t>
      </w:r>
      <w:r w:rsidR="005E6ABE" w:rsidRPr="0047088B">
        <w:rPr>
          <w:rFonts w:ascii="Arial" w:eastAsia="Calibri" w:hAnsi="Arial" w:cs="Arial"/>
        </w:rPr>
        <w:t> </w:t>
      </w:r>
      <w:r w:rsidRPr="0047088B">
        <w:rPr>
          <w:rFonts w:ascii="Arial" w:eastAsia="Calibri" w:hAnsi="Arial" w:cs="Arial"/>
        </w:rPr>
        <w:t xml:space="preserve">CST 2021. </w:t>
      </w:r>
    </w:p>
    <w:p w14:paraId="45685C53" w14:textId="2DDBE3D6" w:rsidR="005E6ABE" w:rsidRPr="0047088B" w:rsidRDefault="00A37D30" w:rsidP="007A71E1">
      <w:pPr>
        <w:tabs>
          <w:tab w:val="left" w:pos="426"/>
        </w:tabs>
        <w:autoSpaceDE w:val="0"/>
        <w:autoSpaceDN w:val="0"/>
        <w:adjustRightInd w:val="0"/>
        <w:spacing w:before="120" w:line="276" w:lineRule="auto"/>
        <w:rPr>
          <w:rFonts w:ascii="Arial" w:eastAsia="Calibri" w:hAnsi="Arial" w:cs="Arial"/>
        </w:rPr>
      </w:pPr>
      <w:r w:rsidRPr="0047088B">
        <w:rPr>
          <w:rFonts w:ascii="Arial" w:eastAsia="Calibri" w:hAnsi="Arial" w:cs="Arial"/>
        </w:rPr>
        <w:t>Aplikacja WOD2021 w</w:t>
      </w:r>
      <w:r w:rsidR="00FB3DA7" w:rsidRPr="0047088B">
        <w:rPr>
          <w:rFonts w:ascii="Arial" w:eastAsia="Calibri" w:hAnsi="Arial" w:cs="Arial"/>
        </w:rPr>
        <w:t>chodząca w skład</w:t>
      </w:r>
      <w:r w:rsidRPr="0047088B">
        <w:rPr>
          <w:rFonts w:ascii="Arial" w:eastAsia="Calibri" w:hAnsi="Arial" w:cs="Arial"/>
        </w:rPr>
        <w:t xml:space="preserve"> CST2021 będzie służyła do wypełnienia </w:t>
      </w:r>
      <w:r w:rsidRPr="0047088B">
        <w:rPr>
          <w:rFonts w:ascii="Arial" w:eastAsia="Calibri" w:hAnsi="Arial" w:cs="Arial"/>
          <w:spacing w:val="-2"/>
        </w:rPr>
        <w:t>i</w:t>
      </w:r>
      <w:r w:rsidR="007A71E1" w:rsidRPr="0047088B">
        <w:rPr>
          <w:rFonts w:ascii="Arial" w:eastAsia="Calibri" w:hAnsi="Arial" w:cs="Arial"/>
          <w:spacing w:val="-2"/>
        </w:rPr>
        <w:t> </w:t>
      </w:r>
      <w:r w:rsidRPr="0047088B">
        <w:rPr>
          <w:rFonts w:ascii="Arial" w:eastAsia="Calibri" w:hAnsi="Arial" w:cs="Arial"/>
          <w:spacing w:val="-2"/>
        </w:rPr>
        <w:t>złożenia wniosku wraz z</w:t>
      </w:r>
      <w:r w:rsidR="00450D64" w:rsidRPr="0047088B">
        <w:rPr>
          <w:rFonts w:ascii="Arial" w:eastAsia="Calibri" w:hAnsi="Arial" w:cs="Arial"/>
          <w:spacing w:val="-2"/>
        </w:rPr>
        <w:t> </w:t>
      </w:r>
      <w:r w:rsidRPr="0047088B">
        <w:rPr>
          <w:rFonts w:ascii="Arial" w:eastAsia="Calibri" w:hAnsi="Arial" w:cs="Arial"/>
          <w:spacing w:val="-2"/>
        </w:rPr>
        <w:t>załącznikami, wycofania wniosku, poprawiania/uzupełniania</w:t>
      </w:r>
      <w:r w:rsidRPr="0047088B">
        <w:rPr>
          <w:rFonts w:ascii="Arial" w:eastAsia="Calibri" w:hAnsi="Arial" w:cs="Arial"/>
        </w:rPr>
        <w:t xml:space="preserve"> wniosku podczas oceny oraz do korespondencji z IZ FEWL 21-27 dotyczącej wyniku oceny projektu, w</w:t>
      </w:r>
      <w:r w:rsidR="00450D64" w:rsidRPr="0047088B">
        <w:rPr>
          <w:rFonts w:ascii="Arial" w:eastAsia="Calibri" w:hAnsi="Arial" w:cs="Arial"/>
        </w:rPr>
        <w:t> </w:t>
      </w:r>
      <w:r w:rsidRPr="0047088B">
        <w:rPr>
          <w:rFonts w:ascii="Arial" w:eastAsia="Calibri" w:hAnsi="Arial" w:cs="Arial"/>
        </w:rPr>
        <w:t>tym wyboru do dofinansowania. Natomiast etap związany ze składaniem dokumentów do umowy, podpisywaniem umowy, zmianami w projektach odbywa się w aplikacji SL 2021 Projekty w systemie CST2021.</w:t>
      </w:r>
      <w:r w:rsidR="00FB3DA7" w:rsidRPr="0047088B">
        <w:rPr>
          <w:rFonts w:ascii="Arial" w:eastAsia="Calibri" w:hAnsi="Arial" w:cs="Arial"/>
        </w:rPr>
        <w:t xml:space="preserve"> </w:t>
      </w:r>
      <w:r w:rsidR="00FB3DA7" w:rsidRPr="0047088B">
        <w:rPr>
          <w:rFonts w:ascii="Arial" w:hAnsi="Arial" w:cs="Arial"/>
        </w:rPr>
        <w:t>Niezachowanie wskazanej formy komunikacji skutkuje uznaniem danej czynności Wnioskodawcy za niedokonaną.</w:t>
      </w:r>
      <w:r w:rsidR="00FB3DA7" w:rsidRPr="0047088B">
        <w:rPr>
          <w:rFonts w:ascii="Arial" w:eastAsia="Calibri" w:hAnsi="Arial" w:cs="Arial"/>
        </w:rPr>
        <w:t xml:space="preserve"> </w:t>
      </w:r>
      <w:r w:rsidRPr="0047088B">
        <w:rPr>
          <w:rFonts w:ascii="Arial" w:eastAsia="Calibri" w:hAnsi="Arial" w:cs="Arial"/>
        </w:rPr>
        <w:t xml:space="preserve">Jednocześnie IZ FEWL 21-27 zwraca uwagę na konieczność podania we wniosku o dofinansowanie adresu, zgodnego z dokumentami rejestrowymi, ponieważ korespondencja dotycząca negatywnego wyniku oceny zostanie przesłana w wersji papierowej na adres wskazany we wniosku. </w:t>
      </w:r>
    </w:p>
    <w:p w14:paraId="22A34742" w14:textId="061559E4" w:rsidR="00FB3DA7" w:rsidRPr="0047088B" w:rsidRDefault="00A37D30" w:rsidP="007A71E1">
      <w:pPr>
        <w:tabs>
          <w:tab w:val="left" w:pos="426"/>
        </w:tabs>
        <w:autoSpaceDE w:val="0"/>
        <w:autoSpaceDN w:val="0"/>
        <w:adjustRightInd w:val="0"/>
        <w:spacing w:before="120" w:line="276" w:lineRule="auto"/>
        <w:rPr>
          <w:rFonts w:ascii="Arial" w:eastAsia="Calibri" w:hAnsi="Arial" w:cs="Arial"/>
        </w:rPr>
      </w:pPr>
      <w:r w:rsidRPr="0047088B">
        <w:rPr>
          <w:rFonts w:ascii="Arial" w:eastAsia="Calibri" w:hAnsi="Arial" w:cs="Arial"/>
        </w:rPr>
        <w:t xml:space="preserve">W formularzu wniosku o dofinansowanie projektu w części </w:t>
      </w:r>
      <w:r w:rsidRPr="0047088B">
        <w:rPr>
          <w:rFonts w:ascii="Arial" w:eastAsia="Calibri" w:hAnsi="Arial" w:cs="Arial"/>
          <w:i/>
          <w:iCs/>
        </w:rPr>
        <w:t>Załączniki</w:t>
      </w:r>
      <w:r w:rsidRPr="0047088B">
        <w:rPr>
          <w:rFonts w:ascii="Arial" w:eastAsia="Calibri" w:hAnsi="Arial" w:cs="Arial"/>
        </w:rPr>
        <w:t xml:space="preserve"> zamieszczone jest stosowne oświadczenie dotyczące świadomości skutków niezachowania wskazanej w Regulaminie formy składania poprawek/uzupełnień (formy komunikacji między Wnioskodawcą a IZ FEWL 21-27).</w:t>
      </w:r>
    </w:p>
    <w:p w14:paraId="49F5A62B" w14:textId="6CF174A9" w:rsidR="00A37D30" w:rsidRPr="0047088B" w:rsidRDefault="00A37D30" w:rsidP="007A71E1">
      <w:pPr>
        <w:tabs>
          <w:tab w:val="left" w:pos="426"/>
        </w:tabs>
        <w:autoSpaceDE w:val="0"/>
        <w:autoSpaceDN w:val="0"/>
        <w:adjustRightInd w:val="0"/>
        <w:spacing w:before="120" w:line="276" w:lineRule="auto"/>
        <w:rPr>
          <w:rFonts w:ascii="Arial" w:eastAsia="Calibri" w:hAnsi="Arial" w:cs="Arial"/>
          <w:color w:val="000000" w:themeColor="text1"/>
        </w:rPr>
      </w:pPr>
      <w:r w:rsidRPr="0047088B">
        <w:rPr>
          <w:rFonts w:ascii="Arial" w:eastAsia="Calibri" w:hAnsi="Arial" w:cs="Arial"/>
          <w:color w:val="000000" w:themeColor="text1"/>
        </w:rPr>
        <w:t>Dodatkowo o zmianie Regulaminu, o której mowa w pkt III.7 Regulaminu IZ FEWL 21- 27 będzie informować za pośrednictwem poczty elektronicznej na adres e-mail wskazany w</w:t>
      </w:r>
      <w:r w:rsidR="00B70458" w:rsidRPr="0047088B">
        <w:rPr>
          <w:rFonts w:ascii="Arial" w:eastAsia="Calibri" w:hAnsi="Arial" w:cs="Arial"/>
          <w:color w:val="000000" w:themeColor="text1"/>
        </w:rPr>
        <w:t> </w:t>
      </w:r>
      <w:r w:rsidRPr="0047088B">
        <w:rPr>
          <w:rFonts w:ascii="Arial" w:eastAsia="Calibri" w:hAnsi="Arial" w:cs="Arial"/>
          <w:color w:val="000000" w:themeColor="text1"/>
        </w:rPr>
        <w:t>sekcji B Wnioskodawcy i realizatorzy formularza wniosku o</w:t>
      </w:r>
      <w:r w:rsidR="00450D64" w:rsidRPr="0047088B">
        <w:rPr>
          <w:rFonts w:ascii="Arial" w:eastAsia="Calibri" w:hAnsi="Arial" w:cs="Arial"/>
          <w:color w:val="000000" w:themeColor="text1"/>
        </w:rPr>
        <w:t> </w:t>
      </w:r>
      <w:r w:rsidRPr="0047088B">
        <w:rPr>
          <w:rFonts w:ascii="Arial" w:eastAsia="Calibri" w:hAnsi="Arial" w:cs="Arial"/>
          <w:color w:val="000000" w:themeColor="text1"/>
        </w:rPr>
        <w:t>dofinansowanie.</w:t>
      </w:r>
    </w:p>
    <w:p w14:paraId="24523E46" w14:textId="77777777" w:rsidR="00294148" w:rsidRPr="0047088B" w:rsidRDefault="00294148" w:rsidP="007A71E1">
      <w:pPr>
        <w:tabs>
          <w:tab w:val="left" w:pos="426"/>
        </w:tabs>
        <w:autoSpaceDE w:val="0"/>
        <w:autoSpaceDN w:val="0"/>
        <w:adjustRightInd w:val="0"/>
        <w:spacing w:before="120" w:line="276" w:lineRule="auto"/>
        <w:rPr>
          <w:rFonts w:ascii="Arial" w:eastAsia="Calibri" w:hAnsi="Arial" w:cs="Arial"/>
          <w:color w:val="000000" w:themeColor="text1"/>
        </w:rPr>
      </w:pPr>
    </w:p>
    <w:p w14:paraId="703063A1" w14:textId="00CBC312" w:rsidR="00F061C8" w:rsidRPr="0047088B" w:rsidRDefault="00F061C8" w:rsidP="007A71E1">
      <w:pPr>
        <w:pStyle w:val="Nagwek2"/>
        <w:numPr>
          <w:ilvl w:val="0"/>
          <w:numId w:val="3"/>
        </w:numPr>
        <w:spacing w:before="120" w:after="120" w:line="276" w:lineRule="auto"/>
        <w:ind w:left="499" w:hanging="357"/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</w:pPr>
      <w:bookmarkStart w:id="25" w:name="_Toc160607258"/>
      <w:r w:rsidRPr="0047088B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>Przedmiot naboru</w:t>
      </w:r>
      <w:bookmarkEnd w:id="25"/>
      <w:r w:rsidRPr="0047088B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 xml:space="preserve"> </w:t>
      </w:r>
    </w:p>
    <w:p w14:paraId="530E34C1" w14:textId="465CEA91" w:rsidR="00E2733B" w:rsidRPr="0047088B" w:rsidRDefault="00E2733B" w:rsidP="007A71E1">
      <w:pPr>
        <w:tabs>
          <w:tab w:val="left" w:pos="426"/>
        </w:tabs>
        <w:autoSpaceDE w:val="0"/>
        <w:autoSpaceDN w:val="0"/>
        <w:adjustRightInd w:val="0"/>
        <w:spacing w:before="120" w:line="276" w:lineRule="auto"/>
        <w:rPr>
          <w:rFonts w:ascii="Arial" w:eastAsia="Calibri" w:hAnsi="Arial" w:cs="Arial"/>
        </w:rPr>
      </w:pPr>
      <w:r w:rsidRPr="0047088B">
        <w:rPr>
          <w:rFonts w:ascii="Arial" w:eastAsia="Calibri" w:hAnsi="Arial" w:cs="Arial"/>
        </w:rPr>
        <w:t>Warunkiem objęcia danego projektu dofinansowaniem</w:t>
      </w:r>
      <w:r w:rsidR="00265E42" w:rsidRPr="0047088B">
        <w:rPr>
          <w:rFonts w:ascii="Arial" w:eastAsia="Calibri" w:hAnsi="Arial" w:cs="Arial"/>
        </w:rPr>
        <w:t xml:space="preserve"> </w:t>
      </w:r>
      <w:r w:rsidRPr="0047088B">
        <w:rPr>
          <w:rFonts w:ascii="Arial" w:eastAsia="Calibri" w:hAnsi="Arial" w:cs="Arial"/>
        </w:rPr>
        <w:t>jest złożenie Wniosku oraz wybór Projektu do dofinansowania. Na podstawie niniejszego Regulaminu, przeprowadzony zostanie nabór w postępowaniu nr FELB.02.0</w:t>
      </w:r>
      <w:r w:rsidR="00374EFD" w:rsidRPr="0047088B">
        <w:rPr>
          <w:rFonts w:ascii="Arial" w:eastAsia="Calibri" w:hAnsi="Arial" w:cs="Arial"/>
        </w:rPr>
        <w:t>1</w:t>
      </w:r>
      <w:r w:rsidRPr="0047088B">
        <w:rPr>
          <w:rFonts w:ascii="Arial" w:eastAsia="Calibri" w:hAnsi="Arial" w:cs="Arial"/>
        </w:rPr>
        <w:t>-IZ.00-00</w:t>
      </w:r>
      <w:r w:rsidR="00895BAB" w:rsidRPr="0047088B">
        <w:rPr>
          <w:rFonts w:ascii="Arial" w:eastAsia="Calibri" w:hAnsi="Arial" w:cs="Arial"/>
        </w:rPr>
        <w:t>3</w:t>
      </w:r>
      <w:r w:rsidRPr="0047088B">
        <w:rPr>
          <w:rFonts w:ascii="Arial" w:eastAsia="Calibri" w:hAnsi="Arial" w:cs="Arial"/>
        </w:rPr>
        <w:t>/2</w:t>
      </w:r>
      <w:r w:rsidR="00374EFD" w:rsidRPr="0047088B">
        <w:rPr>
          <w:rFonts w:ascii="Arial" w:eastAsia="Calibri" w:hAnsi="Arial" w:cs="Arial"/>
        </w:rPr>
        <w:t>4</w:t>
      </w:r>
      <w:r w:rsidRPr="0047088B">
        <w:rPr>
          <w:rFonts w:ascii="Arial" w:eastAsia="Calibri" w:hAnsi="Arial" w:cs="Arial"/>
        </w:rPr>
        <w:t xml:space="preserve"> w</w:t>
      </w:r>
      <w:r w:rsidR="00450D64" w:rsidRPr="0047088B">
        <w:rPr>
          <w:rFonts w:ascii="Arial" w:eastAsia="Calibri" w:hAnsi="Arial" w:cs="Arial"/>
        </w:rPr>
        <w:t> </w:t>
      </w:r>
      <w:r w:rsidRPr="0047088B">
        <w:rPr>
          <w:rFonts w:ascii="Arial" w:eastAsia="Calibri" w:hAnsi="Arial" w:cs="Arial"/>
        </w:rPr>
        <w:t>ramach Działania 2.</w:t>
      </w:r>
      <w:r w:rsidR="00374EFD" w:rsidRPr="0047088B">
        <w:rPr>
          <w:rFonts w:ascii="Arial" w:eastAsia="Calibri" w:hAnsi="Arial" w:cs="Arial"/>
        </w:rPr>
        <w:t>1</w:t>
      </w:r>
      <w:r w:rsidRPr="0047088B">
        <w:rPr>
          <w:rFonts w:ascii="Arial" w:eastAsia="Calibri" w:hAnsi="Arial" w:cs="Arial"/>
        </w:rPr>
        <w:t>.</w:t>
      </w:r>
    </w:p>
    <w:p w14:paraId="048CC86F" w14:textId="759F9AB5" w:rsidR="00D55F1E" w:rsidRPr="0047088B" w:rsidRDefault="00E2733B" w:rsidP="007A71E1">
      <w:pPr>
        <w:tabs>
          <w:tab w:val="left" w:pos="426"/>
        </w:tabs>
        <w:autoSpaceDE w:val="0"/>
        <w:autoSpaceDN w:val="0"/>
        <w:adjustRightInd w:val="0"/>
        <w:spacing w:before="120" w:line="276" w:lineRule="auto"/>
        <w:rPr>
          <w:rFonts w:ascii="Arial" w:eastAsia="Calibri" w:hAnsi="Arial" w:cs="Arial"/>
        </w:rPr>
      </w:pPr>
      <w:r w:rsidRPr="0047088B">
        <w:rPr>
          <w:rFonts w:ascii="Arial" w:eastAsia="Calibri" w:hAnsi="Arial" w:cs="Arial"/>
        </w:rPr>
        <w:t>Wybór projektu w ramach naboru wskazanego przeprowadzany jest w trybie konkurencyjnym, zgodnie z art. 44 Ustawy wdrożeniowej.</w:t>
      </w:r>
    </w:p>
    <w:p w14:paraId="016CFD32" w14:textId="194715FD" w:rsidR="00924D50" w:rsidRPr="0047088B" w:rsidRDefault="00D55F1E" w:rsidP="007A71E1">
      <w:pPr>
        <w:tabs>
          <w:tab w:val="left" w:pos="426"/>
        </w:tabs>
        <w:autoSpaceDE w:val="0"/>
        <w:autoSpaceDN w:val="0"/>
        <w:adjustRightInd w:val="0"/>
        <w:spacing w:before="120" w:line="276" w:lineRule="auto"/>
        <w:rPr>
          <w:rFonts w:ascii="Arial" w:eastAsia="Calibri" w:hAnsi="Arial" w:cs="Arial"/>
          <w:b/>
          <w:bCs/>
          <w:u w:val="single"/>
        </w:rPr>
      </w:pPr>
      <w:r w:rsidRPr="0047088B">
        <w:rPr>
          <w:rFonts w:ascii="Arial" w:eastAsia="Calibri" w:hAnsi="Arial" w:cs="Arial"/>
          <w:b/>
          <w:bCs/>
          <w:u w:val="single"/>
        </w:rPr>
        <w:t xml:space="preserve">Nabór dotyczy projektów realizowanych w formule Partnerstwa Publiczno-Prywatnego. </w:t>
      </w:r>
    </w:p>
    <w:p w14:paraId="46F134E8" w14:textId="32BFC172" w:rsidR="00D55F1E" w:rsidRPr="0047088B" w:rsidRDefault="00D55F1E" w:rsidP="007A71E1">
      <w:pPr>
        <w:tabs>
          <w:tab w:val="left" w:pos="426"/>
        </w:tabs>
        <w:autoSpaceDE w:val="0"/>
        <w:autoSpaceDN w:val="0"/>
        <w:adjustRightInd w:val="0"/>
        <w:spacing w:before="120" w:line="276" w:lineRule="auto"/>
        <w:rPr>
          <w:rFonts w:ascii="Arial" w:eastAsia="Calibri" w:hAnsi="Arial" w:cs="Arial"/>
        </w:rPr>
      </w:pPr>
      <w:r w:rsidRPr="0047088B">
        <w:rPr>
          <w:rFonts w:ascii="Arial" w:eastAsia="Calibri" w:hAnsi="Arial" w:cs="Arial"/>
          <w:u w:val="single"/>
        </w:rPr>
        <w:t>W formie dotacji będzie możliwe uzyskanie wsparcia na:</w:t>
      </w:r>
    </w:p>
    <w:p w14:paraId="4478DF86" w14:textId="77777777" w:rsidR="00294148" w:rsidRPr="0047088B" w:rsidRDefault="00D55F1E" w:rsidP="009769BD">
      <w:pPr>
        <w:pStyle w:val="Akapitzlist"/>
      </w:pPr>
      <w:r w:rsidRPr="0047088B">
        <w:t>termomodernizację budynków mieszkalnych komunalnych wraz z instalacją</w:t>
      </w:r>
      <w:r w:rsidR="0051150C" w:rsidRPr="0047088B">
        <w:t xml:space="preserve"> </w:t>
      </w:r>
      <w:r w:rsidRPr="0047088B">
        <w:t>urządzeń OZE oraz wymianą/modernizacją źródeł ciepła albo podłączeniem do</w:t>
      </w:r>
      <w:r w:rsidR="0051150C" w:rsidRPr="0047088B">
        <w:t xml:space="preserve"> </w:t>
      </w:r>
      <w:r w:rsidRPr="0047088B">
        <w:t>sieci ciepłowniczej/chłodniczej;</w:t>
      </w:r>
    </w:p>
    <w:p w14:paraId="6F19CE40" w14:textId="76B2CD3F" w:rsidR="00D55F1E" w:rsidRPr="0047088B" w:rsidRDefault="00D55F1E" w:rsidP="009769BD">
      <w:pPr>
        <w:pStyle w:val="Akapitzlist"/>
      </w:pPr>
      <w:r w:rsidRPr="0047088B">
        <w:t>termomodernizację budynków użyteczności publicznej, będących budynkami historycznymi, w tym zabytkowymi wraz z instalacją urządzeń OZE oraz wymianą/ modernizacją źródeł ciepła albo podłączeniem do sieci ciepłowniczej/chłodniczej w budynkach publicznych, których właścicielem jest samorząd terytorialny oraz podległe mu organy i jednostki organizacyjne oraz jednostki zarządzane, budynków użyteczności publicznej niezwiązanych z</w:t>
      </w:r>
      <w:r w:rsidR="001B49B9" w:rsidRPr="0047088B">
        <w:t> </w:t>
      </w:r>
      <w:r w:rsidRPr="0047088B">
        <w:t>administracją rządową.</w:t>
      </w:r>
    </w:p>
    <w:p w14:paraId="4C0A5D0B" w14:textId="06FF1063" w:rsidR="00D55F1E" w:rsidRPr="0047088B" w:rsidRDefault="00D55F1E" w:rsidP="007A71E1">
      <w:pPr>
        <w:tabs>
          <w:tab w:val="left" w:pos="426"/>
        </w:tabs>
        <w:autoSpaceDE w:val="0"/>
        <w:autoSpaceDN w:val="0"/>
        <w:adjustRightInd w:val="0"/>
        <w:spacing w:before="120" w:line="276" w:lineRule="auto"/>
        <w:rPr>
          <w:rFonts w:ascii="Arial" w:eastAsia="Calibri" w:hAnsi="Arial" w:cs="Arial"/>
          <w:u w:val="single"/>
        </w:rPr>
      </w:pPr>
      <w:r w:rsidRPr="0047088B">
        <w:rPr>
          <w:rFonts w:ascii="Arial" w:eastAsia="Calibri" w:hAnsi="Arial" w:cs="Arial"/>
          <w:u w:val="single"/>
        </w:rPr>
        <w:t>W formie dotacji warunkowej (która podlega pełnemu lub częściowemu zwrotowi)</w:t>
      </w:r>
    </w:p>
    <w:p w14:paraId="44A04923" w14:textId="77777777" w:rsidR="00D55F1E" w:rsidRPr="0047088B" w:rsidRDefault="00D55F1E" w:rsidP="007A71E1">
      <w:pPr>
        <w:tabs>
          <w:tab w:val="left" w:pos="426"/>
        </w:tabs>
        <w:autoSpaceDE w:val="0"/>
        <w:autoSpaceDN w:val="0"/>
        <w:adjustRightInd w:val="0"/>
        <w:spacing w:before="120" w:line="276" w:lineRule="auto"/>
        <w:rPr>
          <w:rFonts w:ascii="Arial" w:eastAsia="Calibri" w:hAnsi="Arial" w:cs="Arial"/>
          <w:u w:val="single"/>
        </w:rPr>
      </w:pPr>
      <w:r w:rsidRPr="0047088B">
        <w:rPr>
          <w:rFonts w:ascii="Arial" w:eastAsia="Calibri" w:hAnsi="Arial" w:cs="Arial"/>
          <w:u w:val="single"/>
        </w:rPr>
        <w:t>będzie możliwe uzyskanie wsparcia na:</w:t>
      </w:r>
    </w:p>
    <w:p w14:paraId="7BC77BC5" w14:textId="6BD3BA99" w:rsidR="0037589D" w:rsidRPr="0047088B" w:rsidRDefault="00D55F1E" w:rsidP="009769BD">
      <w:pPr>
        <w:pStyle w:val="Akapitzlist"/>
      </w:pPr>
      <w:r w:rsidRPr="0047088B">
        <w:t>termomodernizację budynków użyteczności publicznej wraz z instalacją</w:t>
      </w:r>
      <w:r w:rsidR="007358E2" w:rsidRPr="0047088B">
        <w:t xml:space="preserve"> </w:t>
      </w:r>
      <w:r w:rsidRPr="0047088B">
        <w:t>urządzeń OZE oraz wymianą/modernizacją źródeł ciepła albo podłączeniem do</w:t>
      </w:r>
      <w:r w:rsidR="007358E2" w:rsidRPr="0047088B">
        <w:t xml:space="preserve"> </w:t>
      </w:r>
      <w:r w:rsidRPr="0047088B">
        <w:t>sieci ciepłowniczej/chłodniczej w budynkach publicznych, których właścicielem</w:t>
      </w:r>
      <w:r w:rsidR="007358E2" w:rsidRPr="0047088B">
        <w:t xml:space="preserve"> </w:t>
      </w:r>
      <w:r w:rsidRPr="0047088B">
        <w:t>jest samorząd terytorialny oraz podległe mu organy i jednostki organizacyjne oraz</w:t>
      </w:r>
      <w:r w:rsidR="007358E2" w:rsidRPr="0047088B">
        <w:t xml:space="preserve"> </w:t>
      </w:r>
      <w:r w:rsidRPr="0047088B">
        <w:t>jednostki zarządzane, budynków użyteczności publicznej niezwiązanych z</w:t>
      </w:r>
      <w:r w:rsidR="00B70458" w:rsidRPr="0047088B">
        <w:t> </w:t>
      </w:r>
      <w:r w:rsidRPr="0047088B">
        <w:t>administracją rządową.</w:t>
      </w:r>
    </w:p>
    <w:p w14:paraId="0C31D5A9" w14:textId="6BC181F5" w:rsidR="00D55F1E" w:rsidRPr="0047088B" w:rsidRDefault="0037589D" w:rsidP="00890120">
      <w:pPr>
        <w:spacing w:line="276" w:lineRule="auto"/>
        <w:rPr>
          <w:rFonts w:ascii="Arial" w:hAnsi="Arial" w:cs="Arial"/>
        </w:rPr>
      </w:pPr>
      <w:r w:rsidRPr="0047088B">
        <w:rPr>
          <w:rFonts w:ascii="Arial" w:hAnsi="Arial" w:cs="Arial"/>
        </w:rPr>
        <w:t xml:space="preserve">W dotacji warunkowej część środków będzie podlegała zwrotowi po realizacji inwestycji. Wysokość zwrotu będzie zależała od energochłonność budynku po termomodernizacji (wyrażona wskaźnikiem EP– Energi Pierwotnej, w </w:t>
      </w:r>
      <w:proofErr w:type="spellStart"/>
      <w:r w:rsidRPr="0047088B">
        <w:rPr>
          <w:rFonts w:ascii="Arial" w:hAnsi="Arial" w:cs="Arial"/>
        </w:rPr>
        <w:t>Kwh</w:t>
      </w:r>
      <w:proofErr w:type="spellEnd"/>
      <w:r w:rsidRPr="0047088B">
        <w:rPr>
          <w:rFonts w:ascii="Arial" w:hAnsi="Arial" w:cs="Arial"/>
        </w:rPr>
        <w:t>/m</w:t>
      </w:r>
      <w:r w:rsidRPr="0047088B">
        <w:rPr>
          <w:rFonts w:ascii="Arial" w:hAnsi="Arial" w:cs="Arial"/>
          <w:vertAlign w:val="superscript"/>
        </w:rPr>
        <w:t>2</w:t>
      </w:r>
      <w:r w:rsidRPr="0047088B">
        <w:rPr>
          <w:rFonts w:ascii="Arial" w:hAnsi="Arial" w:cs="Arial"/>
        </w:rPr>
        <w:t>/rok) weryfikowanej na postawie świadectwa charakterystyki energetycznej budynku.</w:t>
      </w:r>
    </w:p>
    <w:p w14:paraId="76B92C61" w14:textId="6C4F6D09" w:rsidR="007A4E43" w:rsidRPr="0047088B" w:rsidRDefault="007A4E43" w:rsidP="00890120">
      <w:pPr>
        <w:autoSpaceDE w:val="0"/>
        <w:autoSpaceDN w:val="0"/>
        <w:adjustRightInd w:val="0"/>
        <w:spacing w:before="120" w:line="276" w:lineRule="auto"/>
        <w:rPr>
          <w:rFonts w:ascii="Arial" w:eastAsia="Calibri" w:hAnsi="Arial" w:cs="Arial"/>
          <w:color w:val="000000"/>
        </w:rPr>
      </w:pPr>
      <w:r w:rsidRPr="0047088B">
        <w:rPr>
          <w:rFonts w:ascii="Arial" w:eastAsia="Calibri" w:hAnsi="Arial" w:cs="Arial"/>
          <w:color w:val="000000"/>
        </w:rPr>
        <w:t xml:space="preserve">Dla budynków użyteczności publicznych z wyłączeniem budynków użyteczności publicznej opieki zdrowotnej udział części zwrotnej w dotacji wynosi: </w:t>
      </w:r>
    </w:p>
    <w:p w14:paraId="38E8824B" w14:textId="54A38675" w:rsidR="007A4E43" w:rsidRPr="0047088B" w:rsidRDefault="007A4E43" w:rsidP="007A71E1">
      <w:pPr>
        <w:autoSpaceDE w:val="0"/>
        <w:autoSpaceDN w:val="0"/>
        <w:adjustRightInd w:val="0"/>
        <w:spacing w:before="120" w:line="276" w:lineRule="auto"/>
        <w:rPr>
          <w:rFonts w:ascii="Arial" w:eastAsia="Calibri" w:hAnsi="Arial" w:cs="Arial"/>
          <w:color w:val="000000"/>
        </w:rPr>
      </w:pPr>
      <w:r w:rsidRPr="0047088B">
        <w:rPr>
          <w:rFonts w:ascii="Arial" w:eastAsia="Calibri" w:hAnsi="Arial" w:cs="Arial"/>
          <w:color w:val="000000"/>
        </w:rPr>
        <w:t xml:space="preserve">EP≤20 </w:t>
      </w:r>
      <w:proofErr w:type="spellStart"/>
      <w:r w:rsidRPr="0047088B">
        <w:rPr>
          <w:rFonts w:ascii="Arial" w:eastAsia="Calibri" w:hAnsi="Arial" w:cs="Arial"/>
          <w:color w:val="000000"/>
        </w:rPr>
        <w:t>Kwh</w:t>
      </w:r>
      <w:proofErr w:type="spellEnd"/>
      <w:r w:rsidRPr="0047088B">
        <w:rPr>
          <w:rFonts w:ascii="Arial" w:eastAsia="Calibri" w:hAnsi="Arial" w:cs="Arial"/>
          <w:color w:val="000000"/>
        </w:rPr>
        <w:t>/m</w:t>
      </w:r>
      <w:r w:rsidRPr="0047088B">
        <w:rPr>
          <w:rFonts w:ascii="Arial" w:eastAsia="Calibri" w:hAnsi="Arial" w:cs="Arial"/>
          <w:color w:val="000000"/>
          <w:vertAlign w:val="superscript"/>
        </w:rPr>
        <w:t>2</w:t>
      </w:r>
      <w:r w:rsidRPr="0047088B">
        <w:rPr>
          <w:rFonts w:ascii="Arial" w:eastAsia="Calibri" w:hAnsi="Arial" w:cs="Arial"/>
          <w:color w:val="000000"/>
        </w:rPr>
        <w:t xml:space="preserve">/rok </w:t>
      </w:r>
      <w:r w:rsidR="00890120" w:rsidRPr="0047088B">
        <w:rPr>
          <w:rFonts w:ascii="Arial" w:eastAsia="Calibri" w:hAnsi="Arial" w:cs="Arial"/>
          <w:color w:val="000000"/>
        </w:rPr>
        <w:t>–</w:t>
      </w:r>
      <w:r w:rsidRPr="0047088B">
        <w:rPr>
          <w:rFonts w:ascii="Arial" w:eastAsia="Calibri" w:hAnsi="Arial" w:cs="Arial"/>
          <w:color w:val="000000"/>
        </w:rPr>
        <w:t xml:space="preserve"> 84% dotacji 1% części zwrotnej </w:t>
      </w:r>
    </w:p>
    <w:p w14:paraId="4ADB573B" w14:textId="77777777" w:rsidR="007A4E43" w:rsidRPr="0047088B" w:rsidRDefault="007A4E43" w:rsidP="007A71E1">
      <w:pPr>
        <w:autoSpaceDE w:val="0"/>
        <w:autoSpaceDN w:val="0"/>
        <w:adjustRightInd w:val="0"/>
        <w:spacing w:before="120" w:line="276" w:lineRule="auto"/>
        <w:rPr>
          <w:rFonts w:ascii="Arial" w:eastAsia="Calibri" w:hAnsi="Arial" w:cs="Arial"/>
          <w:color w:val="000000"/>
        </w:rPr>
      </w:pPr>
      <w:r w:rsidRPr="0047088B">
        <w:rPr>
          <w:rFonts w:ascii="Arial" w:eastAsia="Calibri" w:hAnsi="Arial" w:cs="Arial"/>
          <w:color w:val="000000"/>
        </w:rPr>
        <w:t xml:space="preserve">20&lt; EP ≤45 </w:t>
      </w:r>
      <w:proofErr w:type="spellStart"/>
      <w:r w:rsidRPr="0047088B">
        <w:rPr>
          <w:rFonts w:ascii="Arial" w:eastAsia="Calibri" w:hAnsi="Arial" w:cs="Arial"/>
          <w:color w:val="000000"/>
        </w:rPr>
        <w:t>Kwh</w:t>
      </w:r>
      <w:proofErr w:type="spellEnd"/>
      <w:r w:rsidRPr="0047088B">
        <w:rPr>
          <w:rFonts w:ascii="Arial" w:eastAsia="Calibri" w:hAnsi="Arial" w:cs="Arial"/>
          <w:color w:val="000000"/>
        </w:rPr>
        <w:t>/m</w:t>
      </w:r>
      <w:r w:rsidRPr="0047088B">
        <w:rPr>
          <w:rFonts w:ascii="Arial" w:eastAsia="Calibri" w:hAnsi="Arial" w:cs="Arial"/>
          <w:color w:val="000000"/>
          <w:vertAlign w:val="superscript"/>
        </w:rPr>
        <w:t>2</w:t>
      </w:r>
      <w:r w:rsidRPr="0047088B">
        <w:rPr>
          <w:rFonts w:ascii="Arial" w:eastAsia="Calibri" w:hAnsi="Arial" w:cs="Arial"/>
          <w:color w:val="000000"/>
        </w:rPr>
        <w:t xml:space="preserve">/rok – 80% dotacji 5% części zwrotnej </w:t>
      </w:r>
    </w:p>
    <w:p w14:paraId="5BAE400F" w14:textId="77777777" w:rsidR="007A4E43" w:rsidRPr="0047088B" w:rsidRDefault="007A4E43" w:rsidP="007A71E1">
      <w:pPr>
        <w:autoSpaceDE w:val="0"/>
        <w:autoSpaceDN w:val="0"/>
        <w:adjustRightInd w:val="0"/>
        <w:spacing w:before="120" w:line="276" w:lineRule="auto"/>
        <w:rPr>
          <w:rFonts w:ascii="Arial" w:eastAsia="Calibri" w:hAnsi="Arial" w:cs="Arial"/>
          <w:color w:val="000000"/>
        </w:rPr>
      </w:pPr>
      <w:r w:rsidRPr="0047088B">
        <w:rPr>
          <w:rFonts w:ascii="Arial" w:eastAsia="Calibri" w:hAnsi="Arial" w:cs="Arial"/>
          <w:color w:val="000000"/>
        </w:rPr>
        <w:t xml:space="preserve">45&lt; EP≤80 </w:t>
      </w:r>
      <w:proofErr w:type="spellStart"/>
      <w:r w:rsidRPr="0047088B">
        <w:rPr>
          <w:rFonts w:ascii="Arial" w:eastAsia="Calibri" w:hAnsi="Arial" w:cs="Arial"/>
          <w:color w:val="000000"/>
        </w:rPr>
        <w:t>Kwh</w:t>
      </w:r>
      <w:proofErr w:type="spellEnd"/>
      <w:r w:rsidRPr="0047088B">
        <w:rPr>
          <w:rFonts w:ascii="Arial" w:eastAsia="Calibri" w:hAnsi="Arial" w:cs="Arial"/>
          <w:color w:val="000000"/>
        </w:rPr>
        <w:t>/m</w:t>
      </w:r>
      <w:r w:rsidRPr="0047088B">
        <w:rPr>
          <w:rFonts w:ascii="Arial" w:eastAsia="Calibri" w:hAnsi="Arial" w:cs="Arial"/>
          <w:color w:val="000000"/>
          <w:vertAlign w:val="superscript"/>
        </w:rPr>
        <w:t>2</w:t>
      </w:r>
      <w:r w:rsidRPr="0047088B">
        <w:rPr>
          <w:rFonts w:ascii="Arial" w:eastAsia="Calibri" w:hAnsi="Arial" w:cs="Arial"/>
          <w:color w:val="000000"/>
        </w:rPr>
        <w:t xml:space="preserve">/rok – 75% dotacji 10% części zwrotnej </w:t>
      </w:r>
    </w:p>
    <w:p w14:paraId="46DC602E" w14:textId="77777777" w:rsidR="007A4E43" w:rsidRPr="0047088B" w:rsidRDefault="007A4E43" w:rsidP="007A71E1">
      <w:pPr>
        <w:autoSpaceDE w:val="0"/>
        <w:autoSpaceDN w:val="0"/>
        <w:adjustRightInd w:val="0"/>
        <w:spacing w:before="120" w:line="276" w:lineRule="auto"/>
        <w:rPr>
          <w:rFonts w:ascii="Arial" w:eastAsia="Calibri" w:hAnsi="Arial" w:cs="Arial"/>
          <w:color w:val="000000"/>
        </w:rPr>
      </w:pPr>
      <w:r w:rsidRPr="0047088B">
        <w:rPr>
          <w:rFonts w:ascii="Arial" w:eastAsia="Calibri" w:hAnsi="Arial" w:cs="Arial"/>
          <w:color w:val="000000"/>
        </w:rPr>
        <w:t xml:space="preserve">80&lt; EP ≤100 </w:t>
      </w:r>
      <w:proofErr w:type="spellStart"/>
      <w:r w:rsidRPr="0047088B">
        <w:rPr>
          <w:rFonts w:ascii="Arial" w:eastAsia="Calibri" w:hAnsi="Arial" w:cs="Arial"/>
          <w:color w:val="000000"/>
        </w:rPr>
        <w:t>Kwh</w:t>
      </w:r>
      <w:proofErr w:type="spellEnd"/>
      <w:r w:rsidRPr="0047088B">
        <w:rPr>
          <w:rFonts w:ascii="Arial" w:eastAsia="Calibri" w:hAnsi="Arial" w:cs="Arial"/>
          <w:color w:val="000000"/>
        </w:rPr>
        <w:t>/m</w:t>
      </w:r>
      <w:r w:rsidRPr="0047088B">
        <w:rPr>
          <w:rFonts w:ascii="Arial" w:eastAsia="Calibri" w:hAnsi="Arial" w:cs="Arial"/>
          <w:color w:val="000000"/>
          <w:vertAlign w:val="superscript"/>
        </w:rPr>
        <w:t>2</w:t>
      </w:r>
      <w:r w:rsidRPr="0047088B">
        <w:rPr>
          <w:rFonts w:ascii="Arial" w:eastAsia="Calibri" w:hAnsi="Arial" w:cs="Arial"/>
          <w:color w:val="000000"/>
        </w:rPr>
        <w:t xml:space="preserve">/rok – 70% dotacji 15% części zwrotnej </w:t>
      </w:r>
    </w:p>
    <w:p w14:paraId="0F62B1A9" w14:textId="77777777" w:rsidR="007A4E43" w:rsidRPr="0047088B" w:rsidRDefault="007A4E43" w:rsidP="007A71E1">
      <w:pPr>
        <w:autoSpaceDE w:val="0"/>
        <w:autoSpaceDN w:val="0"/>
        <w:adjustRightInd w:val="0"/>
        <w:spacing w:before="120" w:line="276" w:lineRule="auto"/>
        <w:rPr>
          <w:rFonts w:ascii="Arial" w:eastAsia="Calibri" w:hAnsi="Arial" w:cs="Arial"/>
          <w:color w:val="000000"/>
        </w:rPr>
      </w:pPr>
      <w:r w:rsidRPr="0047088B">
        <w:rPr>
          <w:rFonts w:ascii="Arial" w:eastAsia="Calibri" w:hAnsi="Arial" w:cs="Arial"/>
          <w:color w:val="000000"/>
        </w:rPr>
        <w:t xml:space="preserve">100&lt; EP≤150 </w:t>
      </w:r>
      <w:proofErr w:type="spellStart"/>
      <w:r w:rsidRPr="0047088B">
        <w:rPr>
          <w:rFonts w:ascii="Arial" w:eastAsia="Calibri" w:hAnsi="Arial" w:cs="Arial"/>
          <w:color w:val="000000"/>
        </w:rPr>
        <w:t>Kwh</w:t>
      </w:r>
      <w:proofErr w:type="spellEnd"/>
      <w:r w:rsidRPr="0047088B">
        <w:rPr>
          <w:rFonts w:ascii="Arial" w:eastAsia="Calibri" w:hAnsi="Arial" w:cs="Arial"/>
          <w:color w:val="000000"/>
        </w:rPr>
        <w:t>/m</w:t>
      </w:r>
      <w:r w:rsidRPr="0047088B">
        <w:rPr>
          <w:rFonts w:ascii="Arial" w:eastAsia="Calibri" w:hAnsi="Arial" w:cs="Arial"/>
          <w:color w:val="000000"/>
          <w:vertAlign w:val="superscript"/>
        </w:rPr>
        <w:t>2</w:t>
      </w:r>
      <w:r w:rsidRPr="0047088B">
        <w:rPr>
          <w:rFonts w:ascii="Arial" w:eastAsia="Calibri" w:hAnsi="Arial" w:cs="Arial"/>
          <w:color w:val="000000"/>
        </w:rPr>
        <w:t xml:space="preserve">/rok – 65% dotacji 20% części zwrotnej </w:t>
      </w:r>
    </w:p>
    <w:p w14:paraId="584657EA" w14:textId="77777777" w:rsidR="007A4E43" w:rsidRPr="0047088B" w:rsidRDefault="007A4E43" w:rsidP="007A71E1">
      <w:pPr>
        <w:autoSpaceDE w:val="0"/>
        <w:autoSpaceDN w:val="0"/>
        <w:adjustRightInd w:val="0"/>
        <w:spacing w:before="120" w:line="276" w:lineRule="auto"/>
        <w:rPr>
          <w:rFonts w:ascii="Arial" w:eastAsia="Calibri" w:hAnsi="Arial" w:cs="Arial"/>
          <w:color w:val="000000"/>
        </w:rPr>
      </w:pPr>
      <w:r w:rsidRPr="0047088B">
        <w:rPr>
          <w:rFonts w:ascii="Arial" w:eastAsia="Calibri" w:hAnsi="Arial" w:cs="Arial"/>
          <w:color w:val="000000"/>
        </w:rPr>
        <w:t xml:space="preserve">150&lt; EP≤250 </w:t>
      </w:r>
      <w:proofErr w:type="spellStart"/>
      <w:r w:rsidRPr="0047088B">
        <w:rPr>
          <w:rFonts w:ascii="Arial" w:eastAsia="Calibri" w:hAnsi="Arial" w:cs="Arial"/>
          <w:color w:val="000000"/>
        </w:rPr>
        <w:t>Kwh</w:t>
      </w:r>
      <w:proofErr w:type="spellEnd"/>
      <w:r w:rsidRPr="0047088B">
        <w:rPr>
          <w:rFonts w:ascii="Arial" w:eastAsia="Calibri" w:hAnsi="Arial" w:cs="Arial"/>
          <w:color w:val="000000"/>
        </w:rPr>
        <w:t>/m</w:t>
      </w:r>
      <w:r w:rsidRPr="0047088B">
        <w:rPr>
          <w:rFonts w:ascii="Arial" w:eastAsia="Calibri" w:hAnsi="Arial" w:cs="Arial"/>
          <w:color w:val="000000"/>
          <w:vertAlign w:val="superscript"/>
        </w:rPr>
        <w:t>2</w:t>
      </w:r>
      <w:r w:rsidRPr="0047088B">
        <w:rPr>
          <w:rFonts w:ascii="Arial" w:eastAsia="Calibri" w:hAnsi="Arial" w:cs="Arial"/>
          <w:color w:val="000000"/>
        </w:rPr>
        <w:t xml:space="preserve">/rok – 60% dotacji 25% części zwrotnej </w:t>
      </w:r>
    </w:p>
    <w:p w14:paraId="1DA79CB4" w14:textId="77777777" w:rsidR="007A4E43" w:rsidRPr="0047088B" w:rsidRDefault="007A4E43" w:rsidP="007A71E1">
      <w:pPr>
        <w:autoSpaceDE w:val="0"/>
        <w:autoSpaceDN w:val="0"/>
        <w:adjustRightInd w:val="0"/>
        <w:spacing w:before="120" w:line="276" w:lineRule="auto"/>
        <w:rPr>
          <w:rFonts w:ascii="Arial" w:eastAsia="Calibri" w:hAnsi="Arial" w:cs="Arial"/>
          <w:color w:val="000000"/>
        </w:rPr>
      </w:pPr>
      <w:r w:rsidRPr="0047088B">
        <w:rPr>
          <w:rFonts w:ascii="Arial" w:eastAsia="Calibri" w:hAnsi="Arial" w:cs="Arial"/>
          <w:color w:val="000000"/>
        </w:rPr>
        <w:t xml:space="preserve">250≤ EP≤– </w:t>
      </w:r>
      <w:proofErr w:type="spellStart"/>
      <w:r w:rsidRPr="0047088B">
        <w:rPr>
          <w:rFonts w:ascii="Arial" w:eastAsia="Calibri" w:hAnsi="Arial" w:cs="Arial"/>
          <w:color w:val="000000"/>
        </w:rPr>
        <w:t>Kwh</w:t>
      </w:r>
      <w:proofErr w:type="spellEnd"/>
      <w:r w:rsidRPr="0047088B">
        <w:rPr>
          <w:rFonts w:ascii="Arial" w:eastAsia="Calibri" w:hAnsi="Arial" w:cs="Arial"/>
          <w:color w:val="000000"/>
        </w:rPr>
        <w:t>/m</w:t>
      </w:r>
      <w:r w:rsidRPr="0047088B">
        <w:rPr>
          <w:rFonts w:ascii="Arial" w:eastAsia="Calibri" w:hAnsi="Arial" w:cs="Arial"/>
          <w:color w:val="000000"/>
          <w:vertAlign w:val="superscript"/>
        </w:rPr>
        <w:t>2</w:t>
      </w:r>
      <w:r w:rsidRPr="0047088B">
        <w:rPr>
          <w:rFonts w:ascii="Arial" w:eastAsia="Calibri" w:hAnsi="Arial" w:cs="Arial"/>
          <w:color w:val="000000"/>
        </w:rPr>
        <w:t xml:space="preserve">/rok 55% dotacji 30% części zwrotnej </w:t>
      </w:r>
    </w:p>
    <w:p w14:paraId="4FFDE253" w14:textId="77777777" w:rsidR="002F7CC3" w:rsidRPr="0047088B" w:rsidRDefault="002F7CC3" w:rsidP="007A71E1">
      <w:pPr>
        <w:autoSpaceDE w:val="0"/>
        <w:autoSpaceDN w:val="0"/>
        <w:adjustRightInd w:val="0"/>
        <w:spacing w:before="120" w:line="276" w:lineRule="auto"/>
        <w:rPr>
          <w:rFonts w:ascii="Arial" w:eastAsia="Calibri" w:hAnsi="Arial" w:cs="Arial"/>
          <w:color w:val="000000"/>
        </w:rPr>
      </w:pPr>
    </w:p>
    <w:p w14:paraId="4233600F" w14:textId="29CA4676" w:rsidR="007A4E43" w:rsidRPr="0047088B" w:rsidRDefault="007A4E43" w:rsidP="007A71E1">
      <w:pPr>
        <w:autoSpaceDE w:val="0"/>
        <w:autoSpaceDN w:val="0"/>
        <w:adjustRightInd w:val="0"/>
        <w:spacing w:before="120" w:line="276" w:lineRule="auto"/>
        <w:rPr>
          <w:rFonts w:ascii="Arial" w:eastAsia="Calibri" w:hAnsi="Arial" w:cs="Arial"/>
          <w:color w:val="000000"/>
        </w:rPr>
      </w:pPr>
      <w:r w:rsidRPr="0047088B">
        <w:rPr>
          <w:rFonts w:ascii="Arial" w:eastAsia="Calibri" w:hAnsi="Arial" w:cs="Arial"/>
          <w:color w:val="000000"/>
        </w:rPr>
        <w:t xml:space="preserve">Dla budynków użyteczności publicznych opieki zdrowotnej udział części zwrotnej w dotacji wynosi: </w:t>
      </w:r>
    </w:p>
    <w:p w14:paraId="47F901E8" w14:textId="206A2985" w:rsidR="007A4E43" w:rsidRPr="0047088B" w:rsidRDefault="007A4E43" w:rsidP="007A71E1">
      <w:pPr>
        <w:autoSpaceDE w:val="0"/>
        <w:autoSpaceDN w:val="0"/>
        <w:adjustRightInd w:val="0"/>
        <w:spacing w:before="120" w:line="276" w:lineRule="auto"/>
        <w:rPr>
          <w:rFonts w:ascii="Arial" w:eastAsia="Calibri" w:hAnsi="Arial" w:cs="Arial"/>
          <w:color w:val="000000"/>
        </w:rPr>
      </w:pPr>
      <w:r w:rsidRPr="0047088B">
        <w:rPr>
          <w:rFonts w:ascii="Arial" w:eastAsia="Calibri" w:hAnsi="Arial" w:cs="Arial"/>
          <w:color w:val="000000"/>
        </w:rPr>
        <w:t xml:space="preserve">EP≤45 </w:t>
      </w:r>
      <w:proofErr w:type="spellStart"/>
      <w:r w:rsidRPr="0047088B">
        <w:rPr>
          <w:rFonts w:ascii="Arial" w:eastAsia="Calibri" w:hAnsi="Arial" w:cs="Arial"/>
          <w:color w:val="000000"/>
        </w:rPr>
        <w:t>Kwh</w:t>
      </w:r>
      <w:proofErr w:type="spellEnd"/>
      <w:r w:rsidRPr="0047088B">
        <w:rPr>
          <w:rFonts w:ascii="Arial" w:eastAsia="Calibri" w:hAnsi="Arial" w:cs="Arial"/>
          <w:color w:val="000000"/>
        </w:rPr>
        <w:t>/m</w:t>
      </w:r>
      <w:r w:rsidRPr="0047088B">
        <w:rPr>
          <w:rFonts w:ascii="Arial" w:eastAsia="Calibri" w:hAnsi="Arial" w:cs="Arial"/>
          <w:color w:val="000000"/>
          <w:vertAlign w:val="superscript"/>
        </w:rPr>
        <w:t>2</w:t>
      </w:r>
      <w:r w:rsidRPr="0047088B">
        <w:rPr>
          <w:rFonts w:ascii="Arial" w:eastAsia="Calibri" w:hAnsi="Arial" w:cs="Arial"/>
          <w:color w:val="000000"/>
        </w:rPr>
        <w:t xml:space="preserve">/rok </w:t>
      </w:r>
      <w:r w:rsidR="00890120" w:rsidRPr="0047088B">
        <w:rPr>
          <w:rFonts w:ascii="Arial" w:eastAsia="Calibri" w:hAnsi="Arial" w:cs="Arial"/>
          <w:color w:val="000000"/>
        </w:rPr>
        <w:t>–</w:t>
      </w:r>
      <w:r w:rsidRPr="0047088B">
        <w:rPr>
          <w:rFonts w:ascii="Arial" w:eastAsia="Calibri" w:hAnsi="Arial" w:cs="Arial"/>
          <w:color w:val="000000"/>
        </w:rPr>
        <w:t xml:space="preserve"> 84% dotacji 1% części zwrotnej </w:t>
      </w:r>
    </w:p>
    <w:p w14:paraId="36CAEEAF" w14:textId="77777777" w:rsidR="007A4E43" w:rsidRPr="0047088B" w:rsidRDefault="007A4E43" w:rsidP="007A71E1">
      <w:pPr>
        <w:autoSpaceDE w:val="0"/>
        <w:autoSpaceDN w:val="0"/>
        <w:adjustRightInd w:val="0"/>
        <w:spacing w:before="120" w:line="276" w:lineRule="auto"/>
        <w:rPr>
          <w:rFonts w:ascii="Arial" w:eastAsia="Calibri" w:hAnsi="Arial" w:cs="Arial"/>
          <w:color w:val="000000"/>
        </w:rPr>
      </w:pPr>
      <w:r w:rsidRPr="0047088B">
        <w:rPr>
          <w:rFonts w:ascii="Arial" w:eastAsia="Calibri" w:hAnsi="Arial" w:cs="Arial"/>
          <w:color w:val="000000"/>
        </w:rPr>
        <w:t xml:space="preserve">45&lt; EP≤100 </w:t>
      </w:r>
      <w:proofErr w:type="spellStart"/>
      <w:r w:rsidRPr="0047088B">
        <w:rPr>
          <w:rFonts w:ascii="Arial" w:eastAsia="Calibri" w:hAnsi="Arial" w:cs="Arial"/>
          <w:color w:val="000000"/>
        </w:rPr>
        <w:t>Kwh</w:t>
      </w:r>
      <w:proofErr w:type="spellEnd"/>
      <w:r w:rsidRPr="0047088B">
        <w:rPr>
          <w:rFonts w:ascii="Arial" w:eastAsia="Calibri" w:hAnsi="Arial" w:cs="Arial"/>
          <w:color w:val="000000"/>
        </w:rPr>
        <w:t>/m</w:t>
      </w:r>
      <w:r w:rsidRPr="0047088B">
        <w:rPr>
          <w:rFonts w:ascii="Arial" w:eastAsia="Calibri" w:hAnsi="Arial" w:cs="Arial"/>
          <w:color w:val="000000"/>
          <w:vertAlign w:val="superscript"/>
        </w:rPr>
        <w:t>2</w:t>
      </w:r>
      <w:r w:rsidRPr="0047088B">
        <w:rPr>
          <w:rFonts w:ascii="Arial" w:eastAsia="Calibri" w:hAnsi="Arial" w:cs="Arial"/>
          <w:color w:val="000000"/>
        </w:rPr>
        <w:t xml:space="preserve">/rok – 80% dotacji 5% części zwrotnej </w:t>
      </w:r>
    </w:p>
    <w:p w14:paraId="22337B67" w14:textId="77777777" w:rsidR="007A4E43" w:rsidRPr="0047088B" w:rsidRDefault="007A4E43" w:rsidP="007A71E1">
      <w:pPr>
        <w:autoSpaceDE w:val="0"/>
        <w:autoSpaceDN w:val="0"/>
        <w:adjustRightInd w:val="0"/>
        <w:spacing w:before="120" w:line="276" w:lineRule="auto"/>
        <w:rPr>
          <w:rFonts w:ascii="Arial" w:eastAsia="Calibri" w:hAnsi="Arial" w:cs="Arial"/>
          <w:color w:val="000000"/>
        </w:rPr>
      </w:pPr>
      <w:r w:rsidRPr="0047088B">
        <w:rPr>
          <w:rFonts w:ascii="Arial" w:eastAsia="Calibri" w:hAnsi="Arial" w:cs="Arial"/>
          <w:color w:val="000000"/>
        </w:rPr>
        <w:t xml:space="preserve">100&lt; EP ≤150 </w:t>
      </w:r>
      <w:proofErr w:type="spellStart"/>
      <w:r w:rsidRPr="0047088B">
        <w:rPr>
          <w:rFonts w:ascii="Arial" w:eastAsia="Calibri" w:hAnsi="Arial" w:cs="Arial"/>
          <w:color w:val="000000"/>
        </w:rPr>
        <w:t>Kwh</w:t>
      </w:r>
      <w:proofErr w:type="spellEnd"/>
      <w:r w:rsidRPr="0047088B">
        <w:rPr>
          <w:rFonts w:ascii="Arial" w:eastAsia="Calibri" w:hAnsi="Arial" w:cs="Arial"/>
          <w:color w:val="000000"/>
        </w:rPr>
        <w:t>/m</w:t>
      </w:r>
      <w:r w:rsidRPr="0047088B">
        <w:rPr>
          <w:rFonts w:ascii="Arial" w:eastAsia="Calibri" w:hAnsi="Arial" w:cs="Arial"/>
          <w:color w:val="000000"/>
          <w:vertAlign w:val="superscript"/>
        </w:rPr>
        <w:t>2</w:t>
      </w:r>
      <w:r w:rsidRPr="0047088B">
        <w:rPr>
          <w:rFonts w:ascii="Arial" w:eastAsia="Calibri" w:hAnsi="Arial" w:cs="Arial"/>
          <w:color w:val="000000"/>
        </w:rPr>
        <w:t xml:space="preserve">/rok – 75% dotacji 10% części zwrotnej </w:t>
      </w:r>
    </w:p>
    <w:p w14:paraId="77BBDBB9" w14:textId="77777777" w:rsidR="007A4E43" w:rsidRPr="0047088B" w:rsidRDefault="007A4E43" w:rsidP="007A71E1">
      <w:pPr>
        <w:autoSpaceDE w:val="0"/>
        <w:autoSpaceDN w:val="0"/>
        <w:adjustRightInd w:val="0"/>
        <w:spacing w:before="120" w:line="276" w:lineRule="auto"/>
        <w:rPr>
          <w:rFonts w:ascii="Arial" w:eastAsia="Calibri" w:hAnsi="Arial" w:cs="Arial"/>
          <w:color w:val="000000"/>
        </w:rPr>
      </w:pPr>
      <w:r w:rsidRPr="0047088B">
        <w:rPr>
          <w:rFonts w:ascii="Arial" w:eastAsia="Calibri" w:hAnsi="Arial" w:cs="Arial"/>
          <w:color w:val="000000"/>
        </w:rPr>
        <w:t xml:space="preserve">150&lt; EP≤200 </w:t>
      </w:r>
      <w:proofErr w:type="spellStart"/>
      <w:r w:rsidRPr="0047088B">
        <w:rPr>
          <w:rFonts w:ascii="Arial" w:eastAsia="Calibri" w:hAnsi="Arial" w:cs="Arial"/>
          <w:color w:val="000000"/>
        </w:rPr>
        <w:t>Kwh</w:t>
      </w:r>
      <w:proofErr w:type="spellEnd"/>
      <w:r w:rsidRPr="0047088B">
        <w:rPr>
          <w:rFonts w:ascii="Arial" w:eastAsia="Calibri" w:hAnsi="Arial" w:cs="Arial"/>
          <w:color w:val="000000"/>
        </w:rPr>
        <w:t>/m</w:t>
      </w:r>
      <w:r w:rsidRPr="0047088B">
        <w:rPr>
          <w:rFonts w:ascii="Arial" w:eastAsia="Calibri" w:hAnsi="Arial" w:cs="Arial"/>
          <w:color w:val="000000"/>
          <w:vertAlign w:val="superscript"/>
        </w:rPr>
        <w:t>2</w:t>
      </w:r>
      <w:r w:rsidRPr="0047088B">
        <w:rPr>
          <w:rFonts w:ascii="Arial" w:eastAsia="Calibri" w:hAnsi="Arial" w:cs="Arial"/>
          <w:color w:val="000000"/>
        </w:rPr>
        <w:t>/rok – 70% dotacji 15% części zwrotnej</w:t>
      </w:r>
    </w:p>
    <w:p w14:paraId="162924C2" w14:textId="41ABD29E" w:rsidR="007A4E43" w:rsidRPr="0047088B" w:rsidRDefault="007A4E43" w:rsidP="007A71E1">
      <w:pPr>
        <w:autoSpaceDE w:val="0"/>
        <w:autoSpaceDN w:val="0"/>
        <w:adjustRightInd w:val="0"/>
        <w:spacing w:before="120" w:line="276" w:lineRule="auto"/>
        <w:rPr>
          <w:rFonts w:ascii="Arial" w:eastAsia="Calibri" w:hAnsi="Arial" w:cs="Arial"/>
        </w:rPr>
      </w:pPr>
      <w:r w:rsidRPr="0047088B">
        <w:rPr>
          <w:rFonts w:ascii="Arial" w:eastAsia="Calibri" w:hAnsi="Arial" w:cs="Arial"/>
        </w:rPr>
        <w:t xml:space="preserve">200&lt; EP≤250 </w:t>
      </w:r>
      <w:proofErr w:type="spellStart"/>
      <w:r w:rsidRPr="0047088B">
        <w:rPr>
          <w:rFonts w:ascii="Arial" w:eastAsia="Calibri" w:hAnsi="Arial" w:cs="Arial"/>
        </w:rPr>
        <w:t>Kwh</w:t>
      </w:r>
      <w:proofErr w:type="spellEnd"/>
      <w:r w:rsidRPr="0047088B">
        <w:rPr>
          <w:rFonts w:ascii="Arial" w:eastAsia="Calibri" w:hAnsi="Arial" w:cs="Arial"/>
        </w:rPr>
        <w:t>/m</w:t>
      </w:r>
      <w:r w:rsidRPr="0047088B">
        <w:rPr>
          <w:rFonts w:ascii="Arial" w:eastAsia="Calibri" w:hAnsi="Arial" w:cs="Arial"/>
          <w:vertAlign w:val="superscript"/>
        </w:rPr>
        <w:t>2</w:t>
      </w:r>
      <w:r w:rsidRPr="0047088B">
        <w:rPr>
          <w:rFonts w:ascii="Arial" w:eastAsia="Calibri" w:hAnsi="Arial" w:cs="Arial"/>
        </w:rPr>
        <w:t xml:space="preserve">/rok – 65% dotacji 20% części zwrotnej </w:t>
      </w:r>
    </w:p>
    <w:p w14:paraId="4373D23C" w14:textId="77777777" w:rsidR="007A4E43" w:rsidRPr="0047088B" w:rsidRDefault="007A4E43" w:rsidP="007A71E1">
      <w:pPr>
        <w:autoSpaceDE w:val="0"/>
        <w:autoSpaceDN w:val="0"/>
        <w:adjustRightInd w:val="0"/>
        <w:spacing w:before="120" w:line="276" w:lineRule="auto"/>
        <w:rPr>
          <w:rFonts w:ascii="Arial" w:eastAsia="Calibri" w:hAnsi="Arial" w:cs="Arial"/>
        </w:rPr>
      </w:pPr>
      <w:r w:rsidRPr="0047088B">
        <w:rPr>
          <w:rFonts w:ascii="Arial" w:eastAsia="Calibri" w:hAnsi="Arial" w:cs="Arial"/>
        </w:rPr>
        <w:t xml:space="preserve">300&lt; EP≤350 </w:t>
      </w:r>
      <w:proofErr w:type="spellStart"/>
      <w:r w:rsidRPr="0047088B">
        <w:rPr>
          <w:rFonts w:ascii="Arial" w:eastAsia="Calibri" w:hAnsi="Arial" w:cs="Arial"/>
        </w:rPr>
        <w:t>Kwh</w:t>
      </w:r>
      <w:proofErr w:type="spellEnd"/>
      <w:r w:rsidRPr="0047088B">
        <w:rPr>
          <w:rFonts w:ascii="Arial" w:eastAsia="Calibri" w:hAnsi="Arial" w:cs="Arial"/>
        </w:rPr>
        <w:t>/m</w:t>
      </w:r>
      <w:r w:rsidRPr="0047088B">
        <w:rPr>
          <w:rFonts w:ascii="Arial" w:eastAsia="Calibri" w:hAnsi="Arial" w:cs="Arial"/>
          <w:vertAlign w:val="superscript"/>
        </w:rPr>
        <w:t>2</w:t>
      </w:r>
      <w:r w:rsidRPr="0047088B">
        <w:rPr>
          <w:rFonts w:ascii="Arial" w:eastAsia="Calibri" w:hAnsi="Arial" w:cs="Arial"/>
        </w:rPr>
        <w:t xml:space="preserve">/rok – 60% dotacji 25% części zwrotnej </w:t>
      </w:r>
    </w:p>
    <w:p w14:paraId="4D5524A2" w14:textId="77777777" w:rsidR="007A4E43" w:rsidRPr="0047088B" w:rsidRDefault="007A4E43" w:rsidP="007A71E1">
      <w:pPr>
        <w:autoSpaceDE w:val="0"/>
        <w:autoSpaceDN w:val="0"/>
        <w:adjustRightInd w:val="0"/>
        <w:spacing w:before="120" w:line="276" w:lineRule="auto"/>
        <w:rPr>
          <w:rFonts w:ascii="Arial" w:eastAsia="Calibri" w:hAnsi="Arial" w:cs="Arial"/>
        </w:rPr>
      </w:pPr>
      <w:r w:rsidRPr="0047088B">
        <w:rPr>
          <w:rFonts w:ascii="Arial" w:eastAsia="Calibri" w:hAnsi="Arial" w:cs="Arial"/>
        </w:rPr>
        <w:t xml:space="preserve">400≤ EP≤– </w:t>
      </w:r>
      <w:proofErr w:type="spellStart"/>
      <w:r w:rsidRPr="0047088B">
        <w:rPr>
          <w:rFonts w:ascii="Arial" w:eastAsia="Calibri" w:hAnsi="Arial" w:cs="Arial"/>
        </w:rPr>
        <w:t>Kwh</w:t>
      </w:r>
      <w:proofErr w:type="spellEnd"/>
      <w:r w:rsidRPr="0047088B">
        <w:rPr>
          <w:rFonts w:ascii="Arial" w:eastAsia="Calibri" w:hAnsi="Arial" w:cs="Arial"/>
        </w:rPr>
        <w:t>/m</w:t>
      </w:r>
      <w:r w:rsidRPr="0047088B">
        <w:rPr>
          <w:rFonts w:ascii="Arial" w:eastAsia="Calibri" w:hAnsi="Arial" w:cs="Arial"/>
          <w:vertAlign w:val="superscript"/>
        </w:rPr>
        <w:t>2</w:t>
      </w:r>
      <w:r w:rsidRPr="0047088B">
        <w:rPr>
          <w:rFonts w:ascii="Arial" w:eastAsia="Calibri" w:hAnsi="Arial" w:cs="Arial"/>
        </w:rPr>
        <w:t xml:space="preserve">/rok 55% dotacji 30% części zwrotnej </w:t>
      </w:r>
    </w:p>
    <w:p w14:paraId="60BFE846" w14:textId="56B7818C" w:rsidR="0002773E" w:rsidRPr="0047088B" w:rsidRDefault="00AC7DC9" w:rsidP="002F7CC3">
      <w:pPr>
        <w:spacing w:line="276" w:lineRule="auto"/>
        <w:rPr>
          <w:rFonts w:ascii="Arial" w:hAnsi="Arial" w:cs="Arial"/>
        </w:rPr>
      </w:pPr>
      <w:r w:rsidRPr="0047088B">
        <w:rPr>
          <w:rFonts w:ascii="Arial" w:hAnsi="Arial" w:cs="Arial"/>
        </w:rPr>
        <w:t>Rozliczenie</w:t>
      </w:r>
      <w:r w:rsidR="0002773E" w:rsidRPr="0047088B">
        <w:rPr>
          <w:rFonts w:ascii="Arial" w:hAnsi="Arial" w:cs="Arial"/>
        </w:rPr>
        <w:t xml:space="preserve"> </w:t>
      </w:r>
      <w:r w:rsidR="00BA4A53" w:rsidRPr="0047088B">
        <w:rPr>
          <w:rFonts w:ascii="Arial" w:hAnsi="Arial" w:cs="Arial"/>
        </w:rPr>
        <w:t>dotacji warunkowej wraz z dokumentacją niezbędną do weryfikacji spełnienia warunków zwrotu, następuje  najpóźniej w terminie 30 dni po upływie 12 miesięcy od dnia zakończenia realizacji Projektu. Po weryfikacji rozliczenia Beneficjent będzie wezwany do zwrotu dotacji warunkowej, w terminie 14 dni</w:t>
      </w:r>
      <w:r w:rsidR="00BA4A53" w:rsidRPr="0047088B">
        <w:rPr>
          <w:rFonts w:ascii="Arial" w:hAnsi="Arial" w:cs="Arial"/>
          <w:vertAlign w:val="superscript"/>
        </w:rPr>
        <w:t xml:space="preserve"> </w:t>
      </w:r>
      <w:r w:rsidR="00BA4A53" w:rsidRPr="0047088B">
        <w:rPr>
          <w:rFonts w:ascii="Arial" w:hAnsi="Arial" w:cs="Arial"/>
        </w:rPr>
        <w:t xml:space="preserve">od dnia doręczenia wezwania lub złożenia wniosku o rozłożenie zwrotu na równe raty, nie częstsze niż raz na kwartał określone w harmonogramie spłat, jednak okres spłaty ratalnej nie może być dłuższy niż 12 miesięcy i nie może przekroczyć </w:t>
      </w:r>
      <w:r w:rsidR="00BA4A53" w:rsidRPr="0047088B">
        <w:rPr>
          <w:rFonts w:ascii="Arial" w:hAnsi="Arial" w:cs="Arial"/>
          <w:bCs/>
        </w:rPr>
        <w:t xml:space="preserve">31 grudnia 2029r. </w:t>
      </w:r>
      <w:r w:rsidR="00BA4A53" w:rsidRPr="0047088B">
        <w:rPr>
          <w:rFonts w:ascii="Arial" w:hAnsi="Arial" w:cs="Arial"/>
        </w:rPr>
        <w:t>Beneficjent w</w:t>
      </w:r>
      <w:r w:rsidR="0002773E" w:rsidRPr="0047088B">
        <w:rPr>
          <w:rFonts w:ascii="Arial" w:hAnsi="Arial" w:cs="Arial"/>
        </w:rPr>
        <w:t> </w:t>
      </w:r>
      <w:r w:rsidR="00BA4A53" w:rsidRPr="0047088B">
        <w:rPr>
          <w:rFonts w:ascii="Arial" w:hAnsi="Arial" w:cs="Arial"/>
        </w:rPr>
        <w:t xml:space="preserve">przypadku jednorazowej spłaty w terminie 14 dni od dnia doręczenia przez Instytucję Zarządzającą wezwania do zapłaty, ma możliwość zapłaty 90% kwoty do zwrotu. Instytucja Zarządzająca w wezwaniu wskaże zarówno kwotę podstawową podlegającą zwrotowi jak i kwotę pomniejszoną w przypadku terminowego i jednorazowego dokonania zwrotu dotacji warunkowej. </w:t>
      </w:r>
    </w:p>
    <w:p w14:paraId="25D3853C" w14:textId="49FBED00" w:rsidR="00B04D92" w:rsidRPr="0047088B" w:rsidRDefault="00B04D92" w:rsidP="002F7CC3">
      <w:pPr>
        <w:spacing w:line="276" w:lineRule="auto"/>
        <w:rPr>
          <w:rFonts w:ascii="Arial" w:hAnsi="Arial" w:cs="Arial"/>
          <w:lang w:val="x-none"/>
        </w:rPr>
      </w:pPr>
      <w:r w:rsidRPr="0047088B">
        <w:rPr>
          <w:rFonts w:ascii="Arial" w:hAnsi="Arial" w:cs="Arial"/>
        </w:rPr>
        <w:t>Kategoria interwencji:</w:t>
      </w:r>
    </w:p>
    <w:p w14:paraId="770C0BFE" w14:textId="4E2FD473" w:rsidR="00FD36AA" w:rsidRPr="0047088B" w:rsidRDefault="00FD36AA" w:rsidP="002F7CC3">
      <w:pPr>
        <w:spacing w:line="276" w:lineRule="auto"/>
        <w:rPr>
          <w:rFonts w:ascii="Arial" w:hAnsi="Arial" w:cs="Arial"/>
        </w:rPr>
      </w:pPr>
      <w:r w:rsidRPr="0047088B">
        <w:rPr>
          <w:rFonts w:ascii="Arial" w:hAnsi="Arial" w:cs="Arial"/>
        </w:rPr>
        <w:t>041 – Renowacja istniejących budynków mieszkalnych pod kątem efektywności energetycznej, projekty demonstracyjne i działania wspierające</w:t>
      </w:r>
    </w:p>
    <w:p w14:paraId="1F006C47" w14:textId="3D3EA603" w:rsidR="001C003D" w:rsidRPr="0047088B" w:rsidRDefault="00FD36AA" w:rsidP="002F7CC3">
      <w:pPr>
        <w:spacing w:line="276" w:lineRule="auto"/>
        <w:rPr>
          <w:rFonts w:ascii="Arial" w:hAnsi="Arial" w:cs="Arial"/>
        </w:rPr>
      </w:pPr>
      <w:r w:rsidRPr="0047088B">
        <w:rPr>
          <w:rFonts w:ascii="Arial" w:hAnsi="Arial" w:cs="Arial"/>
        </w:rPr>
        <w:t xml:space="preserve">042 – Renowacja istniejących budynków mieszkalnych pod kątem efektywności energetycznej, projekty demonstracyjne i działania wspierające zgodne z kryteriami efektywności energetycznej </w:t>
      </w:r>
    </w:p>
    <w:p w14:paraId="5FD22DEB" w14:textId="654EE6FD" w:rsidR="00BA4A53" w:rsidRPr="0047088B" w:rsidRDefault="00BA4A53" w:rsidP="002F7CC3">
      <w:pPr>
        <w:spacing w:line="276" w:lineRule="auto"/>
        <w:rPr>
          <w:rFonts w:ascii="Arial" w:hAnsi="Arial" w:cs="Arial"/>
        </w:rPr>
      </w:pPr>
      <w:r w:rsidRPr="0047088B">
        <w:rPr>
          <w:rFonts w:ascii="Arial" w:hAnsi="Arial" w:cs="Arial"/>
        </w:rPr>
        <w:t>044 – Renowacja zwiększająca efektywność energetyczną lub działania w zakresie efektywności energetycznej w odniesieniu do infrastruktury publicznej, projekty demonstracyjne i działania wspierające,</w:t>
      </w:r>
    </w:p>
    <w:p w14:paraId="5DE0C140" w14:textId="19D1C536" w:rsidR="00BA4A53" w:rsidRPr="0047088B" w:rsidRDefault="00BA4A53" w:rsidP="002F7CC3">
      <w:pPr>
        <w:spacing w:line="276" w:lineRule="auto"/>
        <w:rPr>
          <w:rFonts w:ascii="Arial" w:hAnsi="Arial" w:cs="Arial"/>
        </w:rPr>
      </w:pPr>
      <w:r w:rsidRPr="0047088B">
        <w:rPr>
          <w:rFonts w:ascii="Arial" w:hAnsi="Arial" w:cs="Arial"/>
        </w:rPr>
        <w:t>045</w:t>
      </w:r>
      <w:r w:rsidR="001C003D" w:rsidRPr="0047088B">
        <w:rPr>
          <w:rFonts w:ascii="Arial" w:hAnsi="Arial" w:cs="Arial"/>
        </w:rPr>
        <w:t xml:space="preserve"> –</w:t>
      </w:r>
      <w:r w:rsidRPr="0047088B">
        <w:rPr>
          <w:rFonts w:ascii="Arial" w:hAnsi="Arial" w:cs="Arial"/>
        </w:rPr>
        <w:t xml:space="preserve"> Renowacja zwiększająca efektywność energetyczną lub działania w zakresie efektywności energetycznej w odniesieniu do infrastruktury publicznej, projekty demonstracyjne i działania wspierające zgodne z kryteriami efektywności energetycznej</w:t>
      </w:r>
      <w:r w:rsidR="0002773E" w:rsidRPr="0047088B">
        <w:rPr>
          <w:rFonts w:ascii="Arial" w:hAnsi="Arial" w:cs="Arial"/>
        </w:rPr>
        <w:t>.</w:t>
      </w:r>
    </w:p>
    <w:p w14:paraId="243B8F10" w14:textId="321E9CE2" w:rsidR="00B04D92" w:rsidRPr="0047088B" w:rsidRDefault="00B04D92" w:rsidP="002F7CC3">
      <w:pPr>
        <w:autoSpaceDE w:val="0"/>
        <w:autoSpaceDN w:val="0"/>
        <w:adjustRightInd w:val="0"/>
        <w:spacing w:before="120" w:line="276" w:lineRule="auto"/>
        <w:rPr>
          <w:rFonts w:ascii="Arial" w:eastAsia="Calibri" w:hAnsi="Arial" w:cs="Arial"/>
          <w:color w:val="000000"/>
        </w:rPr>
      </w:pPr>
      <w:r w:rsidRPr="0047088B">
        <w:rPr>
          <w:rFonts w:ascii="Arial" w:eastAsia="Calibri" w:hAnsi="Arial" w:cs="Arial"/>
          <w:color w:val="000000"/>
        </w:rPr>
        <w:t>W ramach działań zmniejszających zapotrzebowanie na energię przewiduje się wsparcie projektów polegających na zwiększeniu efektywności energetycznej obiektów publicznych</w:t>
      </w:r>
      <w:r w:rsidR="009F205E" w:rsidRPr="0047088B">
        <w:rPr>
          <w:rFonts w:ascii="Arial" w:eastAsia="Calibri" w:hAnsi="Arial" w:cs="Arial"/>
          <w:color w:val="000000"/>
        </w:rPr>
        <w:t xml:space="preserve"> </w:t>
      </w:r>
      <w:r w:rsidR="009F205E" w:rsidRPr="0047088B">
        <w:rPr>
          <w:rFonts w:ascii="Arial" w:eastAsia="Calibri" w:hAnsi="Arial" w:cs="Arial"/>
        </w:rPr>
        <w:t xml:space="preserve">oraz mieszkalnictwa wielorodzinnego (budynki komunalne). </w:t>
      </w:r>
    </w:p>
    <w:p w14:paraId="1BEC120F" w14:textId="77777777" w:rsidR="00B04D92" w:rsidRPr="0047088B" w:rsidRDefault="00B04D92" w:rsidP="002F7CC3">
      <w:pPr>
        <w:autoSpaceDE w:val="0"/>
        <w:autoSpaceDN w:val="0"/>
        <w:adjustRightInd w:val="0"/>
        <w:spacing w:before="120" w:line="276" w:lineRule="auto"/>
        <w:rPr>
          <w:rFonts w:ascii="Arial" w:eastAsia="Calibri" w:hAnsi="Arial" w:cs="Arial"/>
          <w:color w:val="000000"/>
        </w:rPr>
      </w:pPr>
      <w:r w:rsidRPr="0047088B">
        <w:rPr>
          <w:rFonts w:ascii="Arial" w:eastAsia="Calibri" w:hAnsi="Arial" w:cs="Arial"/>
          <w:color w:val="000000"/>
        </w:rPr>
        <w:t xml:space="preserve">W przypadku braku technicznej możliwości wykonania podłączeń do sieci ciepłowniczej/braku uzasadnienia ekonomicznego na danym terenie, przewiduje się wsparcie zaspokajania potrzeb cieplnych przez niskoemisyjne źródła indywidualne. </w:t>
      </w:r>
    </w:p>
    <w:p w14:paraId="4A7D9A99" w14:textId="7E13881D" w:rsidR="00B04D92" w:rsidRPr="0047088B" w:rsidRDefault="00B04D92" w:rsidP="002F7CC3">
      <w:pPr>
        <w:autoSpaceDE w:val="0"/>
        <w:autoSpaceDN w:val="0"/>
        <w:adjustRightInd w:val="0"/>
        <w:spacing w:before="120" w:line="276" w:lineRule="auto"/>
        <w:rPr>
          <w:rFonts w:ascii="Arial" w:eastAsia="Calibri" w:hAnsi="Arial" w:cs="Arial"/>
          <w:color w:val="000000"/>
        </w:rPr>
      </w:pPr>
      <w:r w:rsidRPr="0047088B">
        <w:rPr>
          <w:rFonts w:ascii="Arial" w:eastAsia="Calibri" w:hAnsi="Arial" w:cs="Arial"/>
          <w:color w:val="000000"/>
        </w:rPr>
        <w:t xml:space="preserve">Preferowane będą projekty, które mają największy wpływ na poprawę efektywności energetycznej oraz projekty o najwyższej efektywności kosztowej liczonej jako stosunek nakładów finansowych przeznaczonych na realizację usprawnień (koszty kwalifikowane), do zmniejszenia rocznego zużycia energii pierwotnej w budynkach publicznych wyliczonego na podstawie wskaźnika </w:t>
      </w:r>
      <w:r w:rsidR="00265E42" w:rsidRPr="0047088B">
        <w:rPr>
          <w:rFonts w:ascii="Arial" w:eastAsia="Calibri" w:hAnsi="Arial" w:cs="Arial"/>
          <w:color w:val="000000"/>
        </w:rPr>
        <w:t>„</w:t>
      </w:r>
      <w:r w:rsidRPr="0047088B">
        <w:rPr>
          <w:rFonts w:ascii="Arial" w:eastAsia="Calibri" w:hAnsi="Arial" w:cs="Arial"/>
          <w:color w:val="000000"/>
        </w:rPr>
        <w:t>Roczne zużycie energii pierwotnej (w tym: w lokalach mieszkalnych, budynkach publicznych, przedsiębiorstwach, innych)</w:t>
      </w:r>
      <w:r w:rsidR="00265E42" w:rsidRPr="0047088B">
        <w:rPr>
          <w:rFonts w:ascii="Arial" w:eastAsia="Calibri" w:hAnsi="Arial" w:cs="Arial"/>
          <w:color w:val="000000"/>
        </w:rPr>
        <w:t>”</w:t>
      </w:r>
      <w:r w:rsidRPr="0047088B">
        <w:rPr>
          <w:rFonts w:ascii="Arial" w:eastAsia="Calibri" w:hAnsi="Arial" w:cs="Arial"/>
          <w:color w:val="000000"/>
        </w:rPr>
        <w:t xml:space="preserve">. </w:t>
      </w:r>
    </w:p>
    <w:p w14:paraId="4FA0AE8E" w14:textId="087D33E4" w:rsidR="00B04D92" w:rsidRPr="0047088B" w:rsidRDefault="00B04D92" w:rsidP="002F7CC3">
      <w:pPr>
        <w:autoSpaceDE w:val="0"/>
        <w:autoSpaceDN w:val="0"/>
        <w:adjustRightInd w:val="0"/>
        <w:spacing w:before="120" w:line="276" w:lineRule="auto"/>
        <w:rPr>
          <w:rFonts w:ascii="Arial" w:eastAsia="Calibri" w:hAnsi="Arial" w:cs="Arial"/>
          <w:color w:val="000000"/>
        </w:rPr>
      </w:pPr>
      <w:r w:rsidRPr="0047088B">
        <w:rPr>
          <w:rFonts w:ascii="Arial" w:eastAsia="Calibri" w:hAnsi="Arial" w:cs="Arial"/>
          <w:color w:val="000000"/>
        </w:rPr>
        <w:t xml:space="preserve">Minimalny próg oszczędności energii pierwotnej </w:t>
      </w:r>
      <w:r w:rsidR="0002773E" w:rsidRPr="0047088B">
        <w:rPr>
          <w:rFonts w:ascii="Arial" w:eastAsia="Calibri" w:hAnsi="Arial" w:cs="Arial"/>
          <w:color w:val="000000"/>
        </w:rPr>
        <w:t>–</w:t>
      </w:r>
      <w:r w:rsidRPr="0047088B">
        <w:rPr>
          <w:rFonts w:ascii="Arial" w:eastAsia="Calibri" w:hAnsi="Arial" w:cs="Arial"/>
          <w:color w:val="000000"/>
        </w:rPr>
        <w:t xml:space="preserve"> na poziomie nie niższym niż 30% (z wyjątkiem zabytków). </w:t>
      </w:r>
    </w:p>
    <w:p w14:paraId="2A4A67D4" w14:textId="625568A8" w:rsidR="00B04D92" w:rsidRPr="0047088B" w:rsidRDefault="00B04D92" w:rsidP="002F7CC3">
      <w:pPr>
        <w:spacing w:line="276" w:lineRule="auto"/>
        <w:rPr>
          <w:rFonts w:ascii="Arial" w:hAnsi="Arial" w:cs="Arial"/>
        </w:rPr>
      </w:pPr>
      <w:r w:rsidRPr="0047088B">
        <w:rPr>
          <w:rFonts w:ascii="Arial" w:hAnsi="Arial" w:cs="Arial"/>
        </w:rPr>
        <w:t>Priorytetem będzie wsparcie projektów o charakterze kompleksowym (kryterium premiujące na ocenie merytorycznej).</w:t>
      </w:r>
    </w:p>
    <w:p w14:paraId="72426B1F" w14:textId="4AF96CD1" w:rsidR="00B04D92" w:rsidRPr="0047088B" w:rsidRDefault="00B04D92" w:rsidP="002F7CC3">
      <w:pPr>
        <w:autoSpaceDE w:val="0"/>
        <w:autoSpaceDN w:val="0"/>
        <w:adjustRightInd w:val="0"/>
        <w:spacing w:before="120" w:line="276" w:lineRule="auto"/>
        <w:rPr>
          <w:rFonts w:ascii="Arial" w:eastAsia="Calibri" w:hAnsi="Arial" w:cs="Arial"/>
          <w:color w:val="000000"/>
        </w:rPr>
      </w:pPr>
      <w:r w:rsidRPr="0047088B">
        <w:rPr>
          <w:rFonts w:ascii="Arial" w:eastAsia="Calibri" w:hAnsi="Arial" w:cs="Arial"/>
          <w:color w:val="000000"/>
        </w:rPr>
        <w:t>W przypadku wymiany nieefektywnych źródeł ciepła preferowane będą źródła wykorzystujące energię z OZE (kryterium premiujące na ocenie merytorycznej). Dopuszcza się możliwość wykorzystania źródeł gazowych w sytuacji, gdy instalacje OZE nie będą technicznie wykonalne lub ekonomicznie opłacalne</w:t>
      </w:r>
      <w:r w:rsidR="00BA4A53" w:rsidRPr="0047088B">
        <w:rPr>
          <w:rFonts w:ascii="Arial" w:eastAsia="Calibri" w:hAnsi="Arial" w:cs="Arial"/>
          <w:color w:val="000000"/>
        </w:rPr>
        <w:t>, a aktualne źródło ciepła oparte jest na węglu</w:t>
      </w:r>
      <w:r w:rsidRPr="0047088B">
        <w:rPr>
          <w:rFonts w:ascii="Arial" w:eastAsia="Calibri" w:hAnsi="Arial" w:cs="Arial"/>
          <w:color w:val="000000"/>
        </w:rPr>
        <w:t xml:space="preserve">. </w:t>
      </w:r>
    </w:p>
    <w:p w14:paraId="13A15663" w14:textId="6418C645" w:rsidR="00B04D92" w:rsidRPr="0047088B" w:rsidRDefault="00B04D92" w:rsidP="002F7CC3">
      <w:pPr>
        <w:spacing w:line="276" w:lineRule="auto"/>
        <w:rPr>
          <w:rFonts w:ascii="Arial" w:hAnsi="Arial" w:cs="Arial"/>
        </w:rPr>
      </w:pPr>
      <w:r w:rsidRPr="0047088B">
        <w:rPr>
          <w:rFonts w:ascii="Arial" w:hAnsi="Arial" w:cs="Arial"/>
        </w:rPr>
        <w:t>Wymiana indywidualnego źródła ciepła węglowego na gazowe będzie możliwa tylko jako element termomodernizacji danego budynku lub w budynkach nie wymagających termomodernizacji tak, aby zmniejszyć zapotrzebowanie na energię z</w:t>
      </w:r>
      <w:r w:rsidR="00265E42" w:rsidRPr="0047088B">
        <w:rPr>
          <w:rFonts w:ascii="Arial" w:hAnsi="Arial" w:cs="Arial"/>
        </w:rPr>
        <w:t> </w:t>
      </w:r>
      <w:r w:rsidRPr="0047088B">
        <w:rPr>
          <w:rFonts w:ascii="Arial" w:hAnsi="Arial" w:cs="Arial"/>
        </w:rPr>
        <w:t>paliw kopalnych, emisję gazów cieplarnianych i ograniczyć zjawisko ubóstwa energetycznego.</w:t>
      </w:r>
    </w:p>
    <w:p w14:paraId="681CFD01" w14:textId="77777777" w:rsidR="00B04D92" w:rsidRPr="0047088B" w:rsidRDefault="00B04D92" w:rsidP="002F7CC3">
      <w:pPr>
        <w:autoSpaceDE w:val="0"/>
        <w:autoSpaceDN w:val="0"/>
        <w:adjustRightInd w:val="0"/>
        <w:spacing w:before="120" w:line="276" w:lineRule="auto"/>
        <w:rPr>
          <w:rFonts w:ascii="Arial" w:eastAsia="Calibri" w:hAnsi="Arial" w:cs="Arial"/>
          <w:color w:val="000000"/>
        </w:rPr>
      </w:pPr>
      <w:r w:rsidRPr="0047088B">
        <w:rPr>
          <w:rFonts w:ascii="Arial" w:eastAsia="Calibri" w:hAnsi="Arial" w:cs="Arial"/>
          <w:color w:val="000000"/>
        </w:rPr>
        <w:t xml:space="preserve">Modernizacja energetyczna budynków przeprowadzana będzie z uwzględnieniem zachowania trwałych warunków siedliskowych dla ptaków i/lub nietoperzy. </w:t>
      </w:r>
    </w:p>
    <w:p w14:paraId="3B22F8DD" w14:textId="0B2B1BBE" w:rsidR="00B04D92" w:rsidRPr="0047088B" w:rsidRDefault="00B04D92" w:rsidP="002F7CC3">
      <w:pPr>
        <w:autoSpaceDE w:val="0"/>
        <w:autoSpaceDN w:val="0"/>
        <w:adjustRightInd w:val="0"/>
        <w:spacing w:before="120" w:line="276" w:lineRule="auto"/>
        <w:rPr>
          <w:rFonts w:ascii="Arial" w:eastAsia="Calibri" w:hAnsi="Arial" w:cs="Arial"/>
          <w:color w:val="000000"/>
        </w:rPr>
      </w:pPr>
      <w:r w:rsidRPr="0047088B">
        <w:rPr>
          <w:rFonts w:ascii="Arial" w:eastAsia="Calibri" w:hAnsi="Arial" w:cs="Arial"/>
          <w:color w:val="000000"/>
        </w:rPr>
        <w:t xml:space="preserve">Ważnym elementem poprawy efektywności energetycznej oraz wykorzystania OZE jest prowadzenie działań promocyjnych. </w:t>
      </w:r>
    </w:p>
    <w:p w14:paraId="13B17DDB" w14:textId="1DC6FFA9" w:rsidR="00B04D92" w:rsidRPr="0047088B" w:rsidRDefault="00B04D92" w:rsidP="002F7CC3">
      <w:pPr>
        <w:autoSpaceDE w:val="0"/>
        <w:autoSpaceDN w:val="0"/>
        <w:adjustRightInd w:val="0"/>
        <w:spacing w:before="120" w:line="276" w:lineRule="auto"/>
        <w:rPr>
          <w:rFonts w:ascii="Arial" w:eastAsia="Calibri" w:hAnsi="Arial" w:cs="Arial"/>
          <w:color w:val="000000"/>
        </w:rPr>
      </w:pPr>
      <w:r w:rsidRPr="0047088B">
        <w:rPr>
          <w:rFonts w:ascii="Arial" w:eastAsia="Calibri" w:hAnsi="Arial" w:cs="Arial"/>
          <w:color w:val="000000"/>
        </w:rPr>
        <w:t xml:space="preserve">Zakres działań w obszarze efektywności energetycznej, w odniesieniu do budynków, urządzeń technicznych, instalacji, czy procesów technologicznych, powinien wynikać z audytów energetycznych. </w:t>
      </w:r>
    </w:p>
    <w:p w14:paraId="615A0170" w14:textId="77777777" w:rsidR="00D34E03" w:rsidRPr="00B07FC6" w:rsidRDefault="00D34E03" w:rsidP="00D34E03">
      <w:pPr>
        <w:spacing w:line="276" w:lineRule="auto"/>
        <w:rPr>
          <w:rFonts w:ascii="Arial" w:hAnsi="Arial" w:cs="Arial"/>
        </w:rPr>
      </w:pPr>
      <w:r w:rsidRPr="00B07FC6">
        <w:rPr>
          <w:rFonts w:ascii="Arial" w:hAnsi="Arial" w:cs="Arial"/>
        </w:rPr>
        <w:t>W przypadku projektów kompleksowych wspierane mogą być także uzasadnione elementy niewynikające z audytów energetycznych, jeżeli realizują szersze cele Europejskiego Zielonego Ładu, w tym strategii Fala renowacji na potrzeby Europy, jak rozwiązania przyczyniające się do zwiększenia powierzchni zielonych (zielone dachy, ściany), rozwoju elektromobilności, rozwoju infrastruktury związanej z dostępnością, rozwiązania na rzecz GOZ</w:t>
      </w:r>
      <w:r>
        <w:rPr>
          <w:rFonts w:ascii="Arial" w:hAnsi="Arial" w:cs="Arial"/>
        </w:rPr>
        <w:t>, jak również elementy poprawiające efektywność energetyczną nie wynikające z audytu energetycznego, np. oświetlenie</w:t>
      </w:r>
      <w:r w:rsidRPr="00B07FC6">
        <w:rPr>
          <w:rFonts w:ascii="Arial" w:hAnsi="Arial" w:cs="Arial"/>
        </w:rPr>
        <w:t>. Dodatkowe elementy wykraczające poza koszty wynikające z audytu energetycznego lub zawartej umowy PPP o poprawę efektywności energetycznej (umowa EPC) opartej na wcześniejszym audycie energetycznym mogą stanowić max. 15% kosztów kwalifikowanych projektu.</w:t>
      </w:r>
    </w:p>
    <w:p w14:paraId="5C668096" w14:textId="2B7DAB42" w:rsidR="00890120" w:rsidRPr="0047088B" w:rsidRDefault="00890120" w:rsidP="002F7CC3">
      <w:pPr>
        <w:spacing w:line="276" w:lineRule="auto"/>
        <w:rPr>
          <w:rFonts w:ascii="Arial" w:hAnsi="Arial" w:cs="Arial"/>
        </w:rPr>
      </w:pPr>
      <w:r w:rsidRPr="0047088B">
        <w:rPr>
          <w:rFonts w:ascii="Arial" w:hAnsi="Arial" w:cs="Arial"/>
        </w:rPr>
        <w:t>Podczas przygotowania inwestycji należy zwrócić szczególną uwagę na wymogi stawiane przez ROZPORZĄDZENIE DELEGOWANE KOMISJI (UE) 2021/2139 z dnia 4 czerwca 2021 r. uzupełniające rozporządzenie Parlamentu Europejskiego i Rady (UE) 2020/852 poprzez ustanowienie technicznych kryteriów kwalifikacji służących określeniu warunków, na jakich dana działalność gospodarcza kwalifikuje się jako wnosząca istotny wkład w łagodzenie zmian klimatu lub w adaptację do zmian klimatu, a także określeniu, czy ta działalność gospodarcza nie wyrządza poważnych szkód względem żadnego z pozostałych celów środowiskowych.</w:t>
      </w:r>
    </w:p>
    <w:p w14:paraId="6D2CF265" w14:textId="77777777" w:rsidR="003D1773" w:rsidRPr="0047088B" w:rsidRDefault="00721DB9" w:rsidP="002F7CC3">
      <w:pPr>
        <w:pStyle w:val="Nagwek2"/>
        <w:numPr>
          <w:ilvl w:val="0"/>
          <w:numId w:val="3"/>
        </w:numPr>
        <w:spacing w:before="120" w:after="120" w:line="276" w:lineRule="auto"/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</w:pPr>
      <w:bookmarkStart w:id="26" w:name="_Toc160607259"/>
      <w:bookmarkStart w:id="27" w:name="_Toc141169438"/>
      <w:r w:rsidRPr="0047088B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>Uprawnieni Wnioskodawcy</w:t>
      </w:r>
      <w:bookmarkEnd w:id="26"/>
    </w:p>
    <w:p w14:paraId="60DBD565" w14:textId="64772390" w:rsidR="003D1773" w:rsidRPr="0047088B" w:rsidRDefault="003D1773" w:rsidP="002F7CC3">
      <w:pPr>
        <w:autoSpaceDE w:val="0"/>
        <w:autoSpaceDN w:val="0"/>
        <w:adjustRightInd w:val="0"/>
        <w:spacing w:before="120" w:line="276" w:lineRule="auto"/>
        <w:rPr>
          <w:rFonts w:ascii="Arial" w:eastAsia="Calibri" w:hAnsi="Arial" w:cs="Arial"/>
        </w:rPr>
      </w:pPr>
      <w:r w:rsidRPr="0047088B">
        <w:rPr>
          <w:rFonts w:ascii="Arial" w:eastAsia="Calibri" w:hAnsi="Arial" w:cs="Arial"/>
        </w:rPr>
        <w:t xml:space="preserve">Wnioskodawcami mogą być </w:t>
      </w:r>
      <w:r w:rsidRPr="0047088B">
        <w:rPr>
          <w:rFonts w:ascii="Arial" w:eastAsia="Calibri" w:hAnsi="Arial" w:cs="Arial"/>
          <w:b/>
          <w:bCs/>
        </w:rPr>
        <w:t>jednostki samorządu terytorialnego</w:t>
      </w:r>
      <w:r w:rsidRPr="0047088B">
        <w:rPr>
          <w:rFonts w:ascii="Arial" w:eastAsia="Calibri" w:hAnsi="Arial" w:cs="Arial"/>
        </w:rPr>
        <w:t xml:space="preserve"> (JST) z terenu województwa lubuskiego.</w:t>
      </w:r>
    </w:p>
    <w:p w14:paraId="1244A37D" w14:textId="1F823299" w:rsidR="00721DB9" w:rsidRPr="0047088B" w:rsidRDefault="00721DB9" w:rsidP="002F7CC3">
      <w:pPr>
        <w:autoSpaceDE w:val="0"/>
        <w:autoSpaceDN w:val="0"/>
        <w:adjustRightInd w:val="0"/>
        <w:spacing w:before="120" w:line="276" w:lineRule="auto"/>
        <w:rPr>
          <w:rFonts w:ascii="Arial" w:eastAsia="Calibri" w:hAnsi="Arial" w:cs="Arial"/>
        </w:rPr>
      </w:pPr>
      <w:r w:rsidRPr="0047088B">
        <w:rPr>
          <w:rFonts w:ascii="Arial" w:eastAsia="Calibri" w:hAnsi="Arial" w:cs="Arial"/>
        </w:rPr>
        <w:t xml:space="preserve">W ramach naboru Wnioskodawca może złożyć więcej niż </w:t>
      </w:r>
      <w:r w:rsidRPr="0047088B">
        <w:rPr>
          <w:rFonts w:ascii="Arial" w:eastAsia="Calibri" w:hAnsi="Arial" w:cs="Arial"/>
          <w:b/>
          <w:bCs/>
        </w:rPr>
        <w:t xml:space="preserve">jeden wniosek </w:t>
      </w:r>
      <w:r w:rsidRPr="0047088B">
        <w:rPr>
          <w:rFonts w:ascii="Arial" w:eastAsia="Calibri" w:hAnsi="Arial" w:cs="Arial"/>
        </w:rPr>
        <w:t xml:space="preserve">o dofinansowanie. </w:t>
      </w:r>
    </w:p>
    <w:p w14:paraId="0B35BD2E" w14:textId="2AA638E6" w:rsidR="00721DB9" w:rsidRPr="0047088B" w:rsidRDefault="00721DB9" w:rsidP="002F7CC3">
      <w:pPr>
        <w:pStyle w:val="Nagwek2"/>
        <w:numPr>
          <w:ilvl w:val="0"/>
          <w:numId w:val="3"/>
        </w:numPr>
        <w:spacing w:before="120" w:after="120" w:line="276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</w:pPr>
      <w:bookmarkStart w:id="28" w:name="_Toc160607260"/>
      <w:r w:rsidRPr="0047088B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>O</w:t>
      </w:r>
      <w:r w:rsidRPr="0047088B">
        <w:rPr>
          <w:rFonts w:ascii="Arial" w:eastAsia="Calibri" w:hAnsi="Arial" w:cs="Arial"/>
          <w:color w:val="000000"/>
          <w:sz w:val="24"/>
          <w:szCs w:val="24"/>
        </w:rPr>
        <w:t>kres realizacji projektu</w:t>
      </w:r>
      <w:bookmarkEnd w:id="28"/>
      <w:r w:rsidRPr="0047088B">
        <w:rPr>
          <w:rFonts w:ascii="Arial" w:eastAsia="Calibri" w:hAnsi="Arial" w:cs="Arial"/>
          <w:color w:val="000000"/>
          <w:sz w:val="24"/>
          <w:szCs w:val="24"/>
        </w:rPr>
        <w:t xml:space="preserve"> </w:t>
      </w:r>
    </w:p>
    <w:p w14:paraId="27A73919" w14:textId="2FCAB594" w:rsidR="00721DB9" w:rsidRPr="0047088B" w:rsidRDefault="00721DB9" w:rsidP="002F7CC3">
      <w:pPr>
        <w:autoSpaceDE w:val="0"/>
        <w:autoSpaceDN w:val="0"/>
        <w:adjustRightInd w:val="0"/>
        <w:spacing w:before="120" w:line="276" w:lineRule="auto"/>
        <w:rPr>
          <w:rFonts w:ascii="Arial" w:eastAsia="Calibri" w:hAnsi="Arial" w:cs="Arial"/>
          <w:color w:val="000000"/>
        </w:rPr>
      </w:pPr>
      <w:r w:rsidRPr="0047088B">
        <w:rPr>
          <w:rFonts w:ascii="Arial" w:eastAsia="Calibri" w:hAnsi="Arial" w:cs="Arial"/>
          <w:color w:val="000000"/>
        </w:rPr>
        <w:t xml:space="preserve">Do wsparcia kwalifikują się wyłącznie te projekty, które nie zostały fizycznie (rzeczowo) ukończone lub w pełni zrealizowane przed złożeniem wniosku o dofinansowanie w ramach ogłoszonego naboru, niezależnie od tego czy wszystkie powiązane płatności zostały dokonane przez Wnioskodawcę. </w:t>
      </w:r>
    </w:p>
    <w:p w14:paraId="00627F60" w14:textId="77777777" w:rsidR="00721DB9" w:rsidRPr="0047088B" w:rsidRDefault="00721DB9" w:rsidP="002F7CC3">
      <w:pPr>
        <w:autoSpaceDE w:val="0"/>
        <w:autoSpaceDN w:val="0"/>
        <w:adjustRightInd w:val="0"/>
        <w:spacing w:before="120" w:line="276" w:lineRule="auto"/>
        <w:rPr>
          <w:rFonts w:ascii="Arial" w:eastAsia="Calibri" w:hAnsi="Arial" w:cs="Arial"/>
        </w:rPr>
      </w:pPr>
      <w:r w:rsidRPr="0047088B">
        <w:rPr>
          <w:rFonts w:ascii="Arial" w:eastAsia="Calibri" w:hAnsi="Arial" w:cs="Arial"/>
        </w:rPr>
        <w:t xml:space="preserve">Rozpoczęciem realizacji projektu jest data zawarcia przez Beneficjenta projektu pierwszej umowy w ramach projektu. </w:t>
      </w:r>
    </w:p>
    <w:p w14:paraId="6BDF1ED7" w14:textId="071A4AE4" w:rsidR="00721DB9" w:rsidRPr="0047088B" w:rsidRDefault="00721DB9" w:rsidP="002F7CC3">
      <w:pPr>
        <w:spacing w:before="120" w:line="276" w:lineRule="auto"/>
        <w:rPr>
          <w:rFonts w:ascii="Arial" w:eastAsia="Calibri" w:hAnsi="Arial" w:cs="Arial"/>
          <w:lang w:eastAsia="en-US"/>
        </w:rPr>
      </w:pPr>
      <w:r w:rsidRPr="0047088B">
        <w:rPr>
          <w:rFonts w:ascii="Arial" w:eastAsia="Calibri" w:hAnsi="Arial" w:cs="Arial"/>
          <w:color w:val="000000"/>
        </w:rPr>
        <w:t xml:space="preserve">Realizacja projektu nie może zakończyć się później niż </w:t>
      </w:r>
      <w:r w:rsidR="002E4418" w:rsidRPr="0047088B">
        <w:rPr>
          <w:rFonts w:ascii="Arial" w:eastAsia="Calibri" w:hAnsi="Arial" w:cs="Arial"/>
          <w:b/>
          <w:bCs/>
          <w:color w:val="000000"/>
        </w:rPr>
        <w:t>31 grudnia</w:t>
      </w:r>
      <w:r w:rsidRPr="0047088B">
        <w:rPr>
          <w:rFonts w:ascii="Arial" w:eastAsia="Calibri" w:hAnsi="Arial" w:cs="Arial"/>
          <w:b/>
          <w:bCs/>
          <w:color w:val="000000"/>
        </w:rPr>
        <w:t xml:space="preserve"> 202</w:t>
      </w:r>
      <w:r w:rsidR="002E4418" w:rsidRPr="0047088B">
        <w:rPr>
          <w:rFonts w:ascii="Arial" w:eastAsia="Calibri" w:hAnsi="Arial" w:cs="Arial"/>
          <w:b/>
          <w:bCs/>
          <w:color w:val="000000"/>
        </w:rPr>
        <w:t>8</w:t>
      </w:r>
      <w:r w:rsidRPr="0047088B">
        <w:rPr>
          <w:rFonts w:ascii="Arial" w:eastAsia="Calibri" w:hAnsi="Arial" w:cs="Arial"/>
          <w:b/>
          <w:bCs/>
          <w:color w:val="000000"/>
        </w:rPr>
        <w:t xml:space="preserve"> r.</w:t>
      </w:r>
    </w:p>
    <w:p w14:paraId="086628BC" w14:textId="7BEEC3AA" w:rsidR="00611563" w:rsidRPr="0047088B" w:rsidRDefault="00611563" w:rsidP="002F7CC3">
      <w:pPr>
        <w:pStyle w:val="Nagwek2"/>
        <w:numPr>
          <w:ilvl w:val="0"/>
          <w:numId w:val="3"/>
        </w:numPr>
        <w:spacing w:before="120" w:after="120" w:line="276" w:lineRule="auto"/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</w:pPr>
      <w:bookmarkStart w:id="29" w:name="_Toc160607261"/>
      <w:r w:rsidRPr="0047088B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>Kwota</w:t>
      </w:r>
      <w:r w:rsidRPr="0047088B">
        <w:rPr>
          <w:rFonts w:ascii="Arial" w:hAnsi="Arial" w:cs="Arial"/>
          <w:color w:val="2F5496"/>
          <w:sz w:val="24"/>
          <w:szCs w:val="24"/>
          <w:lang w:eastAsia="en-US"/>
        </w:rPr>
        <w:t xml:space="preserve"> </w:t>
      </w:r>
      <w:r w:rsidRPr="0047088B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>przeznaczona na dofinansowanie projektó</w:t>
      </w:r>
      <w:bookmarkEnd w:id="27"/>
      <w:r w:rsidR="00556B30" w:rsidRPr="0047088B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>w</w:t>
      </w:r>
      <w:bookmarkEnd w:id="29"/>
    </w:p>
    <w:p w14:paraId="52356334" w14:textId="7744BDE0" w:rsidR="00611563" w:rsidRPr="0047088B" w:rsidRDefault="00611563" w:rsidP="002F7CC3">
      <w:pPr>
        <w:tabs>
          <w:tab w:val="left" w:pos="426"/>
        </w:tabs>
        <w:autoSpaceDE w:val="0"/>
        <w:autoSpaceDN w:val="0"/>
        <w:adjustRightInd w:val="0"/>
        <w:spacing w:before="120" w:line="276" w:lineRule="auto"/>
        <w:rPr>
          <w:rFonts w:ascii="Arial" w:eastAsia="Calibri" w:hAnsi="Arial" w:cs="Arial"/>
        </w:rPr>
      </w:pPr>
      <w:r w:rsidRPr="0047088B">
        <w:rPr>
          <w:rFonts w:ascii="Arial" w:eastAsia="Calibri" w:hAnsi="Arial" w:cs="Arial"/>
        </w:rPr>
        <w:t xml:space="preserve">Kwota środków EFRR przeznaczona na dofinansowanie projektu w ramach niniejszego naboru, wynosi </w:t>
      </w:r>
      <w:r w:rsidR="00556B30" w:rsidRPr="0047088B">
        <w:rPr>
          <w:rFonts w:ascii="Arial" w:eastAsia="Calibri" w:hAnsi="Arial" w:cs="Arial"/>
          <w:b/>
          <w:bCs/>
        </w:rPr>
        <w:t>50 000 </w:t>
      </w:r>
      <w:r w:rsidR="00284A01" w:rsidRPr="0047088B">
        <w:rPr>
          <w:rFonts w:ascii="Arial" w:eastAsia="Calibri" w:hAnsi="Arial" w:cs="Arial"/>
          <w:b/>
          <w:bCs/>
        </w:rPr>
        <w:t>000</w:t>
      </w:r>
      <w:r w:rsidR="00556B30" w:rsidRPr="0047088B">
        <w:rPr>
          <w:rFonts w:ascii="Arial" w:eastAsia="Calibri" w:hAnsi="Arial" w:cs="Arial"/>
          <w:b/>
          <w:bCs/>
        </w:rPr>
        <w:t>,00</w:t>
      </w:r>
      <w:r w:rsidRPr="0047088B">
        <w:rPr>
          <w:rFonts w:ascii="Arial" w:eastAsia="Calibri" w:hAnsi="Arial" w:cs="Arial"/>
          <w:b/>
          <w:bCs/>
        </w:rPr>
        <w:t xml:space="preserve"> PLN</w:t>
      </w:r>
      <w:r w:rsidRPr="0047088B">
        <w:rPr>
          <w:rFonts w:ascii="Arial" w:eastAsia="Calibri" w:hAnsi="Arial" w:cs="Arial"/>
        </w:rPr>
        <w:t xml:space="preserve">. </w:t>
      </w:r>
    </w:p>
    <w:p w14:paraId="314DD61A" w14:textId="49FE6991" w:rsidR="00611563" w:rsidRPr="0047088B" w:rsidRDefault="00611563" w:rsidP="002F7CC3">
      <w:pPr>
        <w:tabs>
          <w:tab w:val="left" w:pos="426"/>
        </w:tabs>
        <w:autoSpaceDE w:val="0"/>
        <w:autoSpaceDN w:val="0"/>
        <w:adjustRightInd w:val="0"/>
        <w:spacing w:before="120" w:line="276" w:lineRule="auto"/>
        <w:rPr>
          <w:rFonts w:ascii="Arial" w:eastAsia="Calibri" w:hAnsi="Arial" w:cs="Arial"/>
        </w:rPr>
      </w:pPr>
      <w:r w:rsidRPr="0047088B">
        <w:rPr>
          <w:rFonts w:ascii="Arial" w:eastAsia="Calibri" w:hAnsi="Arial" w:cs="Arial"/>
        </w:rPr>
        <w:t>Maksymalny, dopuszczalny poziom dofinansowania projektu ze środków EFRR wynosi 85% wydatków kwalifikowanych</w:t>
      </w:r>
      <w:r w:rsidR="00556B30" w:rsidRPr="0047088B">
        <w:rPr>
          <w:rFonts w:ascii="Arial" w:eastAsia="Calibri" w:hAnsi="Arial" w:cs="Arial"/>
        </w:rPr>
        <w:t>.</w:t>
      </w:r>
    </w:p>
    <w:p w14:paraId="121B5FD7" w14:textId="4024BF49" w:rsidR="00167242" w:rsidRPr="0047088B" w:rsidRDefault="00167242" w:rsidP="002F7CC3">
      <w:pPr>
        <w:tabs>
          <w:tab w:val="left" w:pos="426"/>
        </w:tabs>
        <w:autoSpaceDE w:val="0"/>
        <w:autoSpaceDN w:val="0"/>
        <w:adjustRightInd w:val="0"/>
        <w:spacing w:before="120" w:line="276" w:lineRule="auto"/>
        <w:rPr>
          <w:rFonts w:ascii="Arial" w:eastAsia="Calibri" w:hAnsi="Arial" w:cs="Arial"/>
        </w:rPr>
      </w:pPr>
      <w:r w:rsidRPr="0047088B">
        <w:rPr>
          <w:rFonts w:ascii="Arial" w:eastAsia="Calibri" w:hAnsi="Arial" w:cs="Arial"/>
        </w:rPr>
        <w:t>Wkład własny</w:t>
      </w:r>
      <w:r w:rsidR="00611563" w:rsidRPr="0047088B">
        <w:rPr>
          <w:rFonts w:ascii="Arial" w:eastAsia="Calibri" w:hAnsi="Arial" w:cs="Arial"/>
        </w:rPr>
        <w:t xml:space="preserve"> wynosi nie mniej niż 15% wydatków kwalifikowanych i jest zapewnion</w:t>
      </w:r>
      <w:r w:rsidRPr="0047088B">
        <w:rPr>
          <w:rFonts w:ascii="Arial" w:eastAsia="Calibri" w:hAnsi="Arial" w:cs="Arial"/>
        </w:rPr>
        <w:t>y</w:t>
      </w:r>
      <w:r w:rsidR="00611563" w:rsidRPr="0047088B">
        <w:rPr>
          <w:rFonts w:ascii="Arial" w:eastAsia="Calibri" w:hAnsi="Arial" w:cs="Arial"/>
        </w:rPr>
        <w:t xml:space="preserve"> przez Wnioskodawcę</w:t>
      </w:r>
      <w:r w:rsidRPr="0047088B">
        <w:rPr>
          <w:rFonts w:ascii="Arial" w:eastAsia="Calibri" w:hAnsi="Arial" w:cs="Arial"/>
        </w:rPr>
        <w:t>.</w:t>
      </w:r>
    </w:p>
    <w:p w14:paraId="14955F52" w14:textId="784A8318" w:rsidR="00B81147" w:rsidRPr="0047088B" w:rsidRDefault="00167242" w:rsidP="002F7CC3">
      <w:pPr>
        <w:tabs>
          <w:tab w:val="left" w:pos="426"/>
        </w:tabs>
        <w:autoSpaceDE w:val="0"/>
        <w:autoSpaceDN w:val="0"/>
        <w:adjustRightInd w:val="0"/>
        <w:spacing w:before="120" w:line="276" w:lineRule="auto"/>
        <w:rPr>
          <w:rFonts w:ascii="Arial" w:eastAsia="Calibri" w:hAnsi="Arial" w:cs="Arial"/>
        </w:rPr>
      </w:pPr>
      <w:r w:rsidRPr="0047088B">
        <w:rPr>
          <w:rFonts w:ascii="Arial" w:eastAsia="Calibri" w:hAnsi="Arial" w:cs="Arial"/>
        </w:rPr>
        <w:t xml:space="preserve">Minimalna wartość projektu wynosi </w:t>
      </w:r>
      <w:r w:rsidRPr="0047088B">
        <w:rPr>
          <w:rFonts w:ascii="Arial" w:eastAsia="Calibri" w:hAnsi="Arial" w:cs="Arial"/>
          <w:u w:val="single"/>
        </w:rPr>
        <w:t>1 000 000,00 PLN</w:t>
      </w:r>
      <w:r w:rsidRPr="0047088B">
        <w:rPr>
          <w:rFonts w:ascii="Arial" w:eastAsia="Calibri" w:hAnsi="Arial" w:cs="Arial"/>
        </w:rPr>
        <w:t>.</w:t>
      </w:r>
    </w:p>
    <w:p w14:paraId="6D172166" w14:textId="6F6B5D84" w:rsidR="001672B7" w:rsidRPr="0047088B" w:rsidRDefault="001672B7" w:rsidP="002F7CC3">
      <w:pPr>
        <w:pStyle w:val="Nagwek2"/>
        <w:numPr>
          <w:ilvl w:val="0"/>
          <w:numId w:val="3"/>
        </w:numPr>
        <w:spacing w:before="120" w:after="120" w:line="276" w:lineRule="auto"/>
        <w:ind w:left="499" w:hanging="357"/>
        <w:contextualSpacing/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</w:pPr>
      <w:bookmarkStart w:id="30" w:name="_Toc160607262"/>
      <w:r w:rsidRPr="0047088B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>Pomoc publiczna</w:t>
      </w:r>
      <w:bookmarkEnd w:id="30"/>
    </w:p>
    <w:p w14:paraId="43DDB827" w14:textId="77777777" w:rsidR="001672B7" w:rsidRPr="0047088B" w:rsidRDefault="001672B7" w:rsidP="002F7CC3">
      <w:pPr>
        <w:autoSpaceDE w:val="0"/>
        <w:autoSpaceDN w:val="0"/>
        <w:adjustRightInd w:val="0"/>
        <w:spacing w:before="120" w:line="276" w:lineRule="auto"/>
        <w:rPr>
          <w:rFonts w:ascii="Arial" w:eastAsia="Calibri" w:hAnsi="Arial" w:cs="Arial"/>
          <w:b/>
          <w:bCs/>
        </w:rPr>
      </w:pPr>
      <w:r w:rsidRPr="0047088B">
        <w:rPr>
          <w:rFonts w:ascii="Arial" w:eastAsia="Calibri" w:hAnsi="Arial" w:cs="Arial"/>
          <w:b/>
          <w:bCs/>
        </w:rPr>
        <w:t xml:space="preserve">Unijna podstawa prawna: </w:t>
      </w:r>
    </w:p>
    <w:p w14:paraId="041A8CC3" w14:textId="77777777" w:rsidR="001672B7" w:rsidRPr="0047088B" w:rsidRDefault="001672B7" w:rsidP="009769BD">
      <w:pPr>
        <w:pStyle w:val="Akapitzlist"/>
        <w:numPr>
          <w:ilvl w:val="0"/>
          <w:numId w:val="15"/>
        </w:numPr>
      </w:pPr>
      <w:r w:rsidRPr="0047088B">
        <w:t xml:space="preserve">bez pomocy, </w:t>
      </w:r>
    </w:p>
    <w:p w14:paraId="520DBA71" w14:textId="2EB13D11" w:rsidR="001672B7" w:rsidRPr="0047088B" w:rsidRDefault="001672B7" w:rsidP="009769BD">
      <w:pPr>
        <w:pStyle w:val="Akapitzlist"/>
        <w:numPr>
          <w:ilvl w:val="0"/>
          <w:numId w:val="15"/>
        </w:numPr>
      </w:pPr>
      <w:r w:rsidRPr="0047088B">
        <w:t>Rozporządzenie Komisji (UE) nr 1407/2013 z dnia 18 grudnia 2013 r. w</w:t>
      </w:r>
      <w:r w:rsidR="007A71E1" w:rsidRPr="0047088B">
        <w:t> </w:t>
      </w:r>
      <w:r w:rsidRPr="0047088B">
        <w:t xml:space="preserve">sprawie stosowania art. 107 i 108 Traktatu o funkcjonowaniu Unii Europejskiej do pomocy de minimis, </w:t>
      </w:r>
    </w:p>
    <w:p w14:paraId="563C186A" w14:textId="35DF007A" w:rsidR="001672B7" w:rsidRPr="0047088B" w:rsidRDefault="001672B7" w:rsidP="009769BD">
      <w:pPr>
        <w:pStyle w:val="Akapitzlist"/>
        <w:numPr>
          <w:ilvl w:val="0"/>
          <w:numId w:val="15"/>
        </w:numPr>
      </w:pPr>
      <w:r w:rsidRPr="0047088B">
        <w:t xml:space="preserve">Rozporządzenie Komisji (UE) nr 651/2014 z dnia 17 czerwca 2014 r. uznające niektóre rodzaje pomocy za zgodne z rynkiem wewnętrznym w zastosowaniu art. 107 i 108 Traktatu. </w:t>
      </w:r>
    </w:p>
    <w:p w14:paraId="5A817DB6" w14:textId="77777777" w:rsidR="001672B7" w:rsidRPr="0047088B" w:rsidRDefault="001672B7" w:rsidP="002F7CC3">
      <w:pPr>
        <w:autoSpaceDE w:val="0"/>
        <w:autoSpaceDN w:val="0"/>
        <w:adjustRightInd w:val="0"/>
        <w:spacing w:before="120" w:line="276" w:lineRule="auto"/>
        <w:rPr>
          <w:rFonts w:ascii="Arial" w:eastAsia="Calibri" w:hAnsi="Arial" w:cs="Arial"/>
        </w:rPr>
      </w:pPr>
      <w:r w:rsidRPr="0047088B">
        <w:rPr>
          <w:rFonts w:ascii="Arial" w:eastAsia="Calibri" w:hAnsi="Arial" w:cs="Arial"/>
          <w:b/>
          <w:bCs/>
        </w:rPr>
        <w:t xml:space="preserve">Krajowa podstawa prawna: </w:t>
      </w:r>
    </w:p>
    <w:p w14:paraId="52306DB8" w14:textId="26EE1053" w:rsidR="00AD3541" w:rsidRPr="0047088B" w:rsidRDefault="001672B7" w:rsidP="009769BD">
      <w:pPr>
        <w:pStyle w:val="Akapitzlist"/>
        <w:numPr>
          <w:ilvl w:val="0"/>
          <w:numId w:val="16"/>
        </w:numPr>
      </w:pPr>
      <w:r w:rsidRPr="0047088B">
        <w:t xml:space="preserve">bez pomocy, </w:t>
      </w:r>
    </w:p>
    <w:p w14:paraId="738A7CE5" w14:textId="77777777" w:rsidR="00AD3541" w:rsidRPr="0047088B" w:rsidRDefault="001672B7" w:rsidP="009769BD">
      <w:pPr>
        <w:pStyle w:val="Akapitzlist"/>
        <w:numPr>
          <w:ilvl w:val="0"/>
          <w:numId w:val="16"/>
        </w:numPr>
      </w:pPr>
      <w:r w:rsidRPr="0047088B">
        <w:t>Rozporządzenie Ministra Funduszy i Polityki Regionalnej z dnia 11 grudnia 2022 r. w sprawie udzielania pomocy na inwestycje wspierające efektywność energetyczną w ramach regionalnych programów na lata 2021–2027 (Dz. U. z</w:t>
      </w:r>
      <w:r w:rsidR="00B81147" w:rsidRPr="0047088B">
        <w:t> </w:t>
      </w:r>
      <w:r w:rsidRPr="0047088B">
        <w:t xml:space="preserve">2022 r. poz. 2607), </w:t>
      </w:r>
    </w:p>
    <w:p w14:paraId="71786188" w14:textId="2E64FEAA" w:rsidR="001672B7" w:rsidRPr="0047088B" w:rsidRDefault="001672B7" w:rsidP="009769BD">
      <w:pPr>
        <w:pStyle w:val="Akapitzlist"/>
        <w:numPr>
          <w:ilvl w:val="0"/>
          <w:numId w:val="16"/>
        </w:numPr>
      </w:pPr>
      <w:r w:rsidRPr="0047088B">
        <w:t xml:space="preserve">Rozporządzenie Ministra Funduszy i Polityki Regionalnej z dnia 29 września 2022 r. w sprawie udzielania pomocy de minimis w ramach regionalnych programów na lata 2021–2027 (Dz. U. z 2022 r. poz. 2062). </w:t>
      </w:r>
    </w:p>
    <w:p w14:paraId="32429877" w14:textId="7BDBAEF3" w:rsidR="001672B7" w:rsidRPr="0047088B" w:rsidRDefault="001672B7" w:rsidP="002F7CC3">
      <w:pPr>
        <w:spacing w:before="120" w:line="276" w:lineRule="auto"/>
        <w:rPr>
          <w:rFonts w:ascii="Arial" w:eastAsia="Calibri" w:hAnsi="Arial" w:cs="Arial"/>
        </w:rPr>
      </w:pPr>
      <w:bookmarkStart w:id="31" w:name="_Toc141169437"/>
      <w:r w:rsidRPr="0047088B">
        <w:rPr>
          <w:rFonts w:ascii="Arial" w:eastAsia="Calibri" w:hAnsi="Arial" w:cs="Arial"/>
        </w:rPr>
        <w:t xml:space="preserve">Wnioskodawca </w:t>
      </w:r>
      <w:r w:rsidRPr="0047088B">
        <w:rPr>
          <w:rFonts w:ascii="Arial" w:eastAsia="Calibri" w:hAnsi="Arial" w:cs="Arial"/>
          <w:b/>
          <w:bCs/>
        </w:rPr>
        <w:t xml:space="preserve">ma obowiązek przeprowadzenia testu pomocy publicznej </w:t>
      </w:r>
      <w:r w:rsidRPr="0047088B">
        <w:rPr>
          <w:rFonts w:ascii="Arial" w:eastAsia="Calibri" w:hAnsi="Arial" w:cs="Arial"/>
        </w:rPr>
        <w:t>wraz z</w:t>
      </w:r>
      <w:r w:rsidR="00AD3541" w:rsidRPr="0047088B">
        <w:rPr>
          <w:rFonts w:ascii="Arial" w:eastAsia="Calibri" w:hAnsi="Arial" w:cs="Arial"/>
        </w:rPr>
        <w:t> </w:t>
      </w:r>
      <w:r w:rsidRPr="0047088B">
        <w:rPr>
          <w:rFonts w:ascii="Arial" w:eastAsia="Calibri" w:hAnsi="Arial" w:cs="Arial"/>
        </w:rPr>
        <w:t xml:space="preserve">wyczerpującym uzasadnieniem dla każdej z przesłanek wystąpienia pomocy publicznej. Analiza powinna być szczegółowa i przeprowadzona w oparciu o zapisy </w:t>
      </w:r>
      <w:r w:rsidRPr="0047088B">
        <w:rPr>
          <w:rFonts w:ascii="Arial" w:eastAsia="Calibri" w:hAnsi="Arial" w:cs="Arial"/>
          <w:i/>
          <w:iCs/>
        </w:rPr>
        <w:t>Komunikatu Komisji – Zawiadomienie Komisji w sprawie pojęcia pomocy państwa w rozumieniu art. 107 ust.1 TFUE</w:t>
      </w:r>
      <w:r w:rsidR="00B87D3C" w:rsidRPr="0047088B">
        <w:rPr>
          <w:rFonts w:ascii="Arial" w:eastAsia="Calibri" w:hAnsi="Arial" w:cs="Arial"/>
        </w:rPr>
        <w:t>.</w:t>
      </w:r>
    </w:p>
    <w:p w14:paraId="7420BE81" w14:textId="3FDFE306" w:rsidR="001672B7" w:rsidRPr="0047088B" w:rsidRDefault="001672B7" w:rsidP="002F7CC3">
      <w:pPr>
        <w:spacing w:before="120" w:line="276" w:lineRule="auto"/>
        <w:rPr>
          <w:rFonts w:ascii="Arial" w:eastAsia="Calibri" w:hAnsi="Arial" w:cs="Arial"/>
          <w:lang w:eastAsia="en-US"/>
        </w:rPr>
      </w:pPr>
      <w:r w:rsidRPr="0047088B">
        <w:rPr>
          <w:rFonts w:ascii="Arial" w:eastAsia="Calibri" w:hAnsi="Arial" w:cs="Arial"/>
        </w:rPr>
        <w:t>Analizę należy zawrzeć w Studium wykonalności lub dokumencie równoważnym, natomiast we wniosku o dofinansowanie przedstawić jedynie jej wynik.</w:t>
      </w:r>
    </w:p>
    <w:p w14:paraId="6781DB14" w14:textId="1F53CE1E" w:rsidR="00942138" w:rsidRPr="0047088B" w:rsidRDefault="00942138" w:rsidP="002F7CC3">
      <w:pPr>
        <w:pStyle w:val="Nagwek2"/>
        <w:numPr>
          <w:ilvl w:val="0"/>
          <w:numId w:val="3"/>
        </w:numPr>
        <w:spacing w:before="120" w:after="120" w:line="276" w:lineRule="auto"/>
        <w:ind w:left="499" w:hanging="357"/>
        <w:contextualSpacing/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</w:pPr>
      <w:bookmarkStart w:id="32" w:name="_Toc160607263"/>
      <w:r w:rsidRPr="0047088B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>Zmiany Regulaminu</w:t>
      </w:r>
      <w:bookmarkEnd w:id="31"/>
      <w:bookmarkEnd w:id="32"/>
    </w:p>
    <w:p w14:paraId="14A07BCE" w14:textId="74C856F9" w:rsidR="00550D35" w:rsidRPr="0047088B" w:rsidRDefault="00942138" w:rsidP="002F7CC3">
      <w:pPr>
        <w:tabs>
          <w:tab w:val="left" w:pos="426"/>
        </w:tabs>
        <w:autoSpaceDE w:val="0"/>
        <w:autoSpaceDN w:val="0"/>
        <w:adjustRightInd w:val="0"/>
        <w:spacing w:before="120" w:line="276" w:lineRule="auto"/>
        <w:contextualSpacing/>
        <w:rPr>
          <w:rFonts w:ascii="Arial" w:eastAsia="Calibri" w:hAnsi="Arial" w:cs="Arial"/>
        </w:rPr>
      </w:pPr>
      <w:r w:rsidRPr="0047088B">
        <w:rPr>
          <w:rFonts w:ascii="Arial" w:eastAsia="Calibri" w:hAnsi="Arial" w:cs="Arial"/>
        </w:rPr>
        <w:t xml:space="preserve">Zgodnie z zapisami art. 51 </w:t>
      </w:r>
      <w:r w:rsidR="00550D35" w:rsidRPr="0047088B">
        <w:rPr>
          <w:rFonts w:ascii="Arial" w:eastAsia="Calibri" w:hAnsi="Arial" w:cs="Arial"/>
        </w:rPr>
        <w:t xml:space="preserve">ust. 3-8 </w:t>
      </w:r>
      <w:r w:rsidRPr="0047088B">
        <w:rPr>
          <w:rFonts w:ascii="Arial" w:eastAsia="Calibri" w:hAnsi="Arial" w:cs="Arial"/>
        </w:rPr>
        <w:t>Ustawy wdrożeniowej, niniejszy Regulamin, do czasu zakończenia postępowania, może ulegać zmianom.</w:t>
      </w:r>
      <w:r w:rsidR="00550D35" w:rsidRPr="0047088B">
        <w:rPr>
          <w:rFonts w:ascii="Arial" w:eastAsia="Calibri" w:hAnsi="Arial" w:cs="Arial"/>
        </w:rPr>
        <w:t xml:space="preserve"> z wyjątkiem: </w:t>
      </w:r>
    </w:p>
    <w:p w14:paraId="6BBA51F2" w14:textId="77777777" w:rsidR="00550D35" w:rsidRPr="0047088B" w:rsidRDefault="00550D35" w:rsidP="002F7CC3">
      <w:pPr>
        <w:tabs>
          <w:tab w:val="left" w:pos="426"/>
        </w:tabs>
        <w:autoSpaceDE w:val="0"/>
        <w:autoSpaceDN w:val="0"/>
        <w:adjustRightInd w:val="0"/>
        <w:spacing w:before="120" w:line="276" w:lineRule="auto"/>
        <w:contextualSpacing/>
        <w:rPr>
          <w:rFonts w:ascii="Arial" w:eastAsia="Calibri" w:hAnsi="Arial" w:cs="Arial"/>
        </w:rPr>
      </w:pPr>
      <w:r w:rsidRPr="0047088B">
        <w:rPr>
          <w:rFonts w:ascii="Arial" w:eastAsia="Calibri" w:hAnsi="Arial" w:cs="Arial"/>
        </w:rPr>
        <w:t xml:space="preserve">− zmian w zakresie sposobu wyboru projektów do dofinansowania oraz jego opisu, </w:t>
      </w:r>
    </w:p>
    <w:p w14:paraId="65E68F06" w14:textId="77777777" w:rsidR="00550D35" w:rsidRPr="0047088B" w:rsidRDefault="00550D35" w:rsidP="002F7CC3">
      <w:pPr>
        <w:tabs>
          <w:tab w:val="left" w:pos="426"/>
        </w:tabs>
        <w:autoSpaceDE w:val="0"/>
        <w:autoSpaceDN w:val="0"/>
        <w:adjustRightInd w:val="0"/>
        <w:spacing w:before="120" w:line="276" w:lineRule="auto"/>
        <w:contextualSpacing/>
        <w:rPr>
          <w:rFonts w:ascii="Arial" w:eastAsia="Calibri" w:hAnsi="Arial" w:cs="Arial"/>
        </w:rPr>
      </w:pPr>
      <w:r w:rsidRPr="0047088B">
        <w:rPr>
          <w:rFonts w:ascii="Arial" w:eastAsia="Calibri" w:hAnsi="Arial" w:cs="Arial"/>
        </w:rPr>
        <w:t xml:space="preserve">− zmian w zakresie kryteriów wyboru projektów, jeśli w ramach danego postępowania (w zakresie wyboru projektów do dofinansowania) został już złożony wniosek o dofinansowanie projektu. W sytuacji, w której nie złożono jeszcze wniosku o dofinansowanie projektu, niezbędne jest odpowiednie wydłużenie terminu składania wniosków o dofinansowanie projektu. </w:t>
      </w:r>
    </w:p>
    <w:p w14:paraId="2A9B07CC" w14:textId="5BB18F1E" w:rsidR="00550D35" w:rsidRPr="0047088B" w:rsidRDefault="00550D35" w:rsidP="002F7CC3">
      <w:pPr>
        <w:tabs>
          <w:tab w:val="left" w:pos="426"/>
        </w:tabs>
        <w:autoSpaceDE w:val="0"/>
        <w:autoSpaceDN w:val="0"/>
        <w:adjustRightInd w:val="0"/>
        <w:spacing w:before="120" w:line="276" w:lineRule="auto"/>
        <w:rPr>
          <w:rFonts w:ascii="Arial" w:eastAsia="Calibri" w:hAnsi="Arial" w:cs="Arial"/>
        </w:rPr>
      </w:pPr>
      <w:r w:rsidRPr="0047088B">
        <w:rPr>
          <w:rFonts w:ascii="Arial" w:eastAsia="Calibri" w:hAnsi="Arial" w:cs="Arial"/>
        </w:rPr>
        <w:t>W przypadku, gdy w naborze złożono wnioski o dofinansowanie, to niezwłocznie i</w:t>
      </w:r>
      <w:r w:rsidR="00086C9D" w:rsidRPr="0047088B">
        <w:rPr>
          <w:rFonts w:ascii="Arial" w:eastAsia="Calibri" w:hAnsi="Arial" w:cs="Arial"/>
        </w:rPr>
        <w:t> </w:t>
      </w:r>
      <w:r w:rsidRPr="0047088B">
        <w:rPr>
          <w:rFonts w:ascii="Arial" w:eastAsia="Calibri" w:hAnsi="Arial" w:cs="Arial"/>
        </w:rPr>
        <w:t xml:space="preserve">indywidualnie </w:t>
      </w:r>
      <w:r w:rsidR="00384056" w:rsidRPr="0047088B">
        <w:rPr>
          <w:rFonts w:ascii="Arial" w:eastAsia="Calibri" w:hAnsi="Arial" w:cs="Arial"/>
        </w:rPr>
        <w:t>Departament Programów Regionalnych</w:t>
      </w:r>
      <w:r w:rsidRPr="0047088B">
        <w:rPr>
          <w:rFonts w:ascii="Arial" w:eastAsia="Calibri" w:hAnsi="Arial" w:cs="Arial"/>
        </w:rPr>
        <w:t xml:space="preserve"> informuje o tym każdego wnioskodawcę. Informacja do wnioskodawcy przekazywana jest za pośrednictwem e-puap/poczty elektronicznej na adres e-mail wskazany we wniosku o dofinansowanie lub za pośrednictwem poczty polskiej, ale tylko wówczas, gdy wnioskodawca nie posiada skrzynki e-puap.</w:t>
      </w:r>
    </w:p>
    <w:p w14:paraId="76B23925" w14:textId="77777777" w:rsidR="009656C7" w:rsidRPr="0047088B" w:rsidRDefault="009656C7" w:rsidP="002F7CC3">
      <w:pPr>
        <w:keepNext/>
        <w:keepLines/>
        <w:numPr>
          <w:ilvl w:val="0"/>
          <w:numId w:val="3"/>
        </w:numPr>
        <w:spacing w:before="120" w:line="276" w:lineRule="auto"/>
        <w:outlineLvl w:val="1"/>
        <w:rPr>
          <w:rFonts w:ascii="Arial" w:eastAsia="Calibri" w:hAnsi="Arial" w:cs="Arial"/>
          <w:b/>
          <w:bCs/>
          <w:color w:val="000000"/>
          <w:lang w:eastAsia="en-US"/>
        </w:rPr>
      </w:pPr>
      <w:bookmarkStart w:id="33" w:name="_Toc160607264"/>
      <w:r w:rsidRPr="0047088B">
        <w:rPr>
          <w:rFonts w:ascii="Arial" w:eastAsia="Calibri" w:hAnsi="Arial" w:cs="Arial"/>
          <w:b/>
          <w:bCs/>
          <w:color w:val="000000"/>
          <w:lang w:eastAsia="en-US"/>
        </w:rPr>
        <w:t>Wskaźniki projektu</w:t>
      </w:r>
      <w:bookmarkEnd w:id="33"/>
    </w:p>
    <w:p w14:paraId="0008FA5D" w14:textId="44BD73FC" w:rsidR="009656C7" w:rsidRPr="0047088B" w:rsidRDefault="009656C7" w:rsidP="002F7CC3">
      <w:pPr>
        <w:tabs>
          <w:tab w:val="left" w:pos="426"/>
        </w:tabs>
        <w:autoSpaceDE w:val="0"/>
        <w:autoSpaceDN w:val="0"/>
        <w:adjustRightInd w:val="0"/>
        <w:spacing w:before="120" w:line="276" w:lineRule="auto"/>
        <w:rPr>
          <w:rFonts w:ascii="Arial" w:eastAsia="Calibri" w:hAnsi="Arial" w:cs="Arial"/>
        </w:rPr>
      </w:pPr>
      <w:r w:rsidRPr="0047088B">
        <w:rPr>
          <w:rFonts w:ascii="Arial" w:eastAsia="Calibri" w:hAnsi="Arial" w:cs="Arial"/>
        </w:rPr>
        <w:t>Podstawą definicji wskaźników produktu i rezultatu wskazanych w Regulaminie jest Lista Wskaźników Kluczowych 2021-2027 EFRR + FS dostępna na stronie:</w:t>
      </w:r>
      <w:r w:rsidR="00C731A8" w:rsidRPr="0047088B">
        <w:rPr>
          <w:rFonts w:ascii="Arial" w:eastAsia="Calibri" w:hAnsi="Arial" w:cs="Arial"/>
        </w:rPr>
        <w:t xml:space="preserve"> </w:t>
      </w:r>
    </w:p>
    <w:p w14:paraId="2BEFA103" w14:textId="5DE9F16A" w:rsidR="00701379" w:rsidRPr="0047088B" w:rsidRDefault="009D69A9" w:rsidP="002F7CC3">
      <w:pPr>
        <w:tabs>
          <w:tab w:val="left" w:pos="426"/>
        </w:tabs>
        <w:autoSpaceDE w:val="0"/>
        <w:autoSpaceDN w:val="0"/>
        <w:adjustRightInd w:val="0"/>
        <w:spacing w:before="120" w:line="276" w:lineRule="auto"/>
        <w:rPr>
          <w:rFonts w:ascii="Arial" w:eastAsia="Calibri" w:hAnsi="Arial" w:cs="Arial"/>
        </w:rPr>
      </w:pPr>
      <w:hyperlink r:id="rId11" w:history="1">
        <w:r w:rsidR="00701379" w:rsidRPr="0047088B">
          <w:rPr>
            <w:rStyle w:val="Hipercze"/>
            <w:rFonts w:ascii="Arial" w:eastAsia="Calibri" w:hAnsi="Arial" w:cs="Arial"/>
          </w:rPr>
          <w:t>https://www.ewaluacja.gov.pl/strony/monitorowanie/lista-wskaznikow-kluczowych/lista-wskaznikow-kluczowych-efrr/</w:t>
        </w:r>
      </w:hyperlink>
      <w:r w:rsidR="00701379" w:rsidRPr="0047088B">
        <w:rPr>
          <w:rFonts w:ascii="Arial" w:eastAsia="Calibri" w:hAnsi="Arial" w:cs="Arial"/>
        </w:rPr>
        <w:t xml:space="preserve">  </w:t>
      </w:r>
    </w:p>
    <w:p w14:paraId="73796CA4" w14:textId="77777777" w:rsidR="009656C7" w:rsidRPr="0047088B" w:rsidRDefault="009656C7" w:rsidP="002F7CC3">
      <w:pPr>
        <w:tabs>
          <w:tab w:val="left" w:pos="426"/>
        </w:tabs>
        <w:autoSpaceDE w:val="0"/>
        <w:autoSpaceDN w:val="0"/>
        <w:adjustRightInd w:val="0"/>
        <w:spacing w:before="120" w:line="276" w:lineRule="auto"/>
        <w:rPr>
          <w:rFonts w:ascii="Arial" w:eastAsia="Calibri" w:hAnsi="Arial" w:cs="Arial"/>
        </w:rPr>
      </w:pPr>
      <w:r w:rsidRPr="0047088B">
        <w:rPr>
          <w:rFonts w:ascii="Arial" w:eastAsia="Calibri" w:hAnsi="Arial" w:cs="Arial"/>
        </w:rPr>
        <w:t xml:space="preserve">Wnioskodawca zobowiązany jest do wyboru wszystkich adekwatnych do zakresu projektu wskaźników produktu oraz rezultatu. </w:t>
      </w:r>
    </w:p>
    <w:p w14:paraId="02C3757A" w14:textId="57674099" w:rsidR="00361797" w:rsidRPr="0047088B" w:rsidRDefault="00361797" w:rsidP="002F7CC3">
      <w:pPr>
        <w:tabs>
          <w:tab w:val="left" w:pos="426"/>
        </w:tabs>
        <w:autoSpaceDE w:val="0"/>
        <w:autoSpaceDN w:val="0"/>
        <w:adjustRightInd w:val="0"/>
        <w:spacing w:before="120" w:line="276" w:lineRule="auto"/>
        <w:rPr>
          <w:rFonts w:ascii="Arial" w:eastAsia="Calibri" w:hAnsi="Arial" w:cs="Arial"/>
        </w:rPr>
      </w:pPr>
      <w:r w:rsidRPr="0047088B">
        <w:rPr>
          <w:rFonts w:ascii="Arial" w:eastAsia="Calibri" w:hAnsi="Arial" w:cs="Arial"/>
        </w:rPr>
        <w:t>Dla wskaźników produktu wartość bazowa zawsze wynosi zero „0”, a wartość docelowa stanowi odzwierciedlenie zakresu rzeczowego projektu, np. liczba zmodernizowanych budynków.</w:t>
      </w:r>
    </w:p>
    <w:p w14:paraId="047E4922" w14:textId="72B6D9A9" w:rsidR="00361797" w:rsidRPr="0047088B" w:rsidRDefault="00361797" w:rsidP="002F7CC3">
      <w:pPr>
        <w:tabs>
          <w:tab w:val="left" w:pos="426"/>
        </w:tabs>
        <w:autoSpaceDE w:val="0"/>
        <w:autoSpaceDN w:val="0"/>
        <w:adjustRightInd w:val="0"/>
        <w:spacing w:before="120" w:line="276" w:lineRule="auto"/>
        <w:rPr>
          <w:rFonts w:ascii="Arial" w:eastAsia="Calibri" w:hAnsi="Arial" w:cs="Arial"/>
        </w:rPr>
      </w:pPr>
      <w:r w:rsidRPr="0047088B">
        <w:rPr>
          <w:rFonts w:ascii="Arial" w:eastAsia="Calibri" w:hAnsi="Arial" w:cs="Arial"/>
        </w:rPr>
        <w:t xml:space="preserve">Dla wskaźników rezultatu wartość bazowa co do zasady wynosi zero „0”. Dla niektórych wskaźników rezultatu można wartość bazową określić inną niż zero „0”, czyli wskazać poziom wyjściowy wskaźnika, od </w:t>
      </w:r>
      <w:r w:rsidR="00EA350B" w:rsidRPr="0047088B">
        <w:rPr>
          <w:rFonts w:ascii="Arial" w:eastAsia="Calibri" w:hAnsi="Arial" w:cs="Arial"/>
        </w:rPr>
        <w:t>którego</w:t>
      </w:r>
      <w:r w:rsidRPr="0047088B">
        <w:rPr>
          <w:rFonts w:ascii="Arial" w:eastAsia="Calibri" w:hAnsi="Arial" w:cs="Arial"/>
        </w:rPr>
        <w:t xml:space="preserve"> będzie liczona wartość docelowa.</w:t>
      </w:r>
    </w:p>
    <w:p w14:paraId="1449CBE3" w14:textId="35A8F92F" w:rsidR="009656C7" w:rsidRPr="0047088B" w:rsidRDefault="009656C7" w:rsidP="002F7CC3">
      <w:pPr>
        <w:tabs>
          <w:tab w:val="left" w:pos="426"/>
        </w:tabs>
        <w:autoSpaceDE w:val="0"/>
        <w:autoSpaceDN w:val="0"/>
        <w:adjustRightInd w:val="0"/>
        <w:spacing w:before="120" w:line="276" w:lineRule="auto"/>
        <w:rPr>
          <w:rFonts w:ascii="Arial" w:eastAsia="Calibri" w:hAnsi="Arial" w:cs="Arial"/>
        </w:rPr>
      </w:pPr>
      <w:r w:rsidRPr="0047088B">
        <w:rPr>
          <w:rFonts w:ascii="Arial" w:eastAsia="Calibri" w:hAnsi="Arial" w:cs="Arial"/>
        </w:rPr>
        <w:t xml:space="preserve">Wnioskodawca </w:t>
      </w:r>
      <w:r w:rsidRPr="0047088B">
        <w:rPr>
          <w:rFonts w:ascii="Arial" w:eastAsia="Calibri" w:hAnsi="Arial" w:cs="Arial"/>
          <w:u w:val="single"/>
        </w:rPr>
        <w:t>zobligowany jest do wybrania i monitorowania poniższych wskaźników kluczowych</w:t>
      </w:r>
      <w:r w:rsidRPr="0047088B">
        <w:rPr>
          <w:rFonts w:ascii="Arial" w:eastAsia="Calibri" w:hAnsi="Arial" w:cs="Arial"/>
        </w:rPr>
        <w:t xml:space="preserve"> oraz określenia ich wartości docelowej. </w:t>
      </w:r>
    </w:p>
    <w:p w14:paraId="6E1F91C3" w14:textId="77777777" w:rsidR="009656C7" w:rsidRPr="0047088B" w:rsidRDefault="009656C7" w:rsidP="002F7CC3">
      <w:pPr>
        <w:tabs>
          <w:tab w:val="left" w:pos="426"/>
        </w:tabs>
        <w:autoSpaceDE w:val="0"/>
        <w:autoSpaceDN w:val="0"/>
        <w:adjustRightInd w:val="0"/>
        <w:spacing w:before="120" w:line="276" w:lineRule="auto"/>
        <w:rPr>
          <w:rFonts w:ascii="Arial" w:eastAsia="Calibri" w:hAnsi="Arial" w:cs="Arial"/>
        </w:rPr>
      </w:pPr>
      <w:r w:rsidRPr="0047088B">
        <w:rPr>
          <w:rFonts w:ascii="Arial" w:eastAsia="Calibri" w:hAnsi="Arial" w:cs="Arial"/>
          <w:u w:val="single"/>
        </w:rPr>
        <w:t>Wskaźniki produktu</w:t>
      </w:r>
      <w:r w:rsidRPr="0047088B">
        <w:rPr>
          <w:rFonts w:ascii="Arial" w:eastAsia="Calibri" w:hAnsi="Arial" w:cs="Arial"/>
        </w:rPr>
        <w:t>:</w:t>
      </w:r>
    </w:p>
    <w:p w14:paraId="3F24A820" w14:textId="77777777" w:rsidR="00333547" w:rsidRPr="0047088B" w:rsidRDefault="00333547" w:rsidP="002F7CC3">
      <w:pPr>
        <w:numPr>
          <w:ilvl w:val="0"/>
          <w:numId w:val="7"/>
        </w:numPr>
        <w:shd w:val="clear" w:color="auto" w:fill="FFFFFF"/>
        <w:tabs>
          <w:tab w:val="left" w:pos="142"/>
        </w:tabs>
        <w:suppressAutoHyphens/>
        <w:autoSpaceDE w:val="0"/>
        <w:autoSpaceDN w:val="0"/>
        <w:adjustRightInd w:val="0"/>
        <w:spacing w:before="120" w:line="276" w:lineRule="auto"/>
        <w:rPr>
          <w:rFonts w:ascii="Arial" w:eastAsia="Calibri" w:hAnsi="Arial" w:cs="Arial"/>
          <w:lang w:eastAsia="en-US"/>
        </w:rPr>
      </w:pPr>
      <w:r w:rsidRPr="0047088B">
        <w:rPr>
          <w:rFonts w:ascii="Arial" w:eastAsia="Calibri" w:hAnsi="Arial" w:cs="Arial"/>
          <w:lang w:eastAsia="en-US"/>
        </w:rPr>
        <w:t xml:space="preserve">Liczba zmodernizowanych energetycznie budynków, </w:t>
      </w:r>
    </w:p>
    <w:p w14:paraId="7E80FF0D" w14:textId="2DE2F871" w:rsidR="009656C7" w:rsidRPr="0047088B" w:rsidRDefault="00333547" w:rsidP="002F7CC3">
      <w:pPr>
        <w:numPr>
          <w:ilvl w:val="0"/>
          <w:numId w:val="7"/>
        </w:numPr>
        <w:shd w:val="clear" w:color="auto" w:fill="FFFFFF"/>
        <w:tabs>
          <w:tab w:val="left" w:pos="142"/>
        </w:tabs>
        <w:suppressAutoHyphens/>
        <w:autoSpaceDE w:val="0"/>
        <w:autoSpaceDN w:val="0"/>
        <w:adjustRightInd w:val="0"/>
        <w:spacing w:before="120" w:line="276" w:lineRule="auto"/>
        <w:rPr>
          <w:rFonts w:ascii="Arial" w:eastAsia="Calibri" w:hAnsi="Arial" w:cs="Arial"/>
          <w:spacing w:val="-2"/>
          <w:lang w:eastAsia="en-US"/>
        </w:rPr>
      </w:pPr>
      <w:r w:rsidRPr="0047088B">
        <w:rPr>
          <w:rFonts w:ascii="Arial" w:eastAsia="Calibri" w:hAnsi="Arial" w:cs="Arial"/>
          <w:spacing w:val="-2"/>
          <w:lang w:eastAsia="en-US"/>
        </w:rPr>
        <w:t>Budynki publiczne o udoskonalonej charakterystyce energetycznej (m2) – nie</w:t>
      </w:r>
      <w:r w:rsidR="002E4418" w:rsidRPr="0047088B">
        <w:rPr>
          <w:rFonts w:ascii="Arial" w:eastAsia="Calibri" w:hAnsi="Arial" w:cs="Arial"/>
          <w:spacing w:val="-2"/>
          <w:lang w:eastAsia="en-US"/>
        </w:rPr>
        <w:t> </w:t>
      </w:r>
      <w:r w:rsidRPr="0047088B">
        <w:rPr>
          <w:rFonts w:ascii="Arial" w:eastAsia="Calibri" w:hAnsi="Arial" w:cs="Arial"/>
          <w:spacing w:val="-2"/>
          <w:lang w:eastAsia="en-US"/>
        </w:rPr>
        <w:t xml:space="preserve">dotyczy </w:t>
      </w:r>
      <w:r w:rsidR="002E4418" w:rsidRPr="0047088B">
        <w:rPr>
          <w:rFonts w:ascii="Arial" w:eastAsia="Calibri" w:hAnsi="Arial" w:cs="Arial"/>
          <w:spacing w:val="-2"/>
          <w:lang w:eastAsia="en-US"/>
        </w:rPr>
        <w:t>t</w:t>
      </w:r>
      <w:r w:rsidRPr="0047088B">
        <w:rPr>
          <w:rFonts w:ascii="Arial" w:eastAsia="Calibri" w:hAnsi="Arial" w:cs="Arial"/>
          <w:spacing w:val="-2"/>
          <w:lang w:eastAsia="en-US"/>
        </w:rPr>
        <w:t>ermomodernizacji budynków mieszkalnych komunalnych.</w:t>
      </w:r>
    </w:p>
    <w:p w14:paraId="00075AF0" w14:textId="77777777" w:rsidR="009656C7" w:rsidRPr="0047088B" w:rsidRDefault="009656C7" w:rsidP="002F7CC3">
      <w:pPr>
        <w:shd w:val="clear" w:color="auto" w:fill="FFFFFF"/>
        <w:tabs>
          <w:tab w:val="left" w:pos="142"/>
        </w:tabs>
        <w:suppressAutoHyphens/>
        <w:autoSpaceDE w:val="0"/>
        <w:autoSpaceDN w:val="0"/>
        <w:adjustRightInd w:val="0"/>
        <w:spacing w:before="120" w:line="276" w:lineRule="auto"/>
        <w:rPr>
          <w:rFonts w:ascii="Arial" w:eastAsia="Calibri" w:hAnsi="Arial" w:cs="Arial"/>
          <w:u w:val="single"/>
          <w:lang w:eastAsia="en-US"/>
        </w:rPr>
      </w:pPr>
      <w:r w:rsidRPr="0047088B">
        <w:rPr>
          <w:rFonts w:ascii="Arial" w:eastAsia="Calibri" w:hAnsi="Arial" w:cs="Arial"/>
          <w:u w:val="single"/>
          <w:lang w:eastAsia="en-US"/>
        </w:rPr>
        <w:t>Wskaźniki rezultatu:</w:t>
      </w:r>
    </w:p>
    <w:p w14:paraId="7AC5163E" w14:textId="77777777" w:rsidR="00B316D5" w:rsidRDefault="00333547" w:rsidP="009769BD">
      <w:pPr>
        <w:pStyle w:val="Akapitzlist"/>
        <w:rPr>
          <w:rFonts w:eastAsia="Calibri"/>
        </w:rPr>
      </w:pPr>
      <w:r w:rsidRPr="00B316D5">
        <w:rPr>
          <w:rFonts w:eastAsia="Calibri"/>
        </w:rPr>
        <w:t>Roczne zużycie energii pierwotnej (w tym: w lokalach mieszkalnych, budynkach publicznych, przedsiębiorstwach, innych)</w:t>
      </w:r>
      <w:r w:rsidR="002E4418" w:rsidRPr="00B316D5">
        <w:rPr>
          <w:rFonts w:eastAsia="Calibri"/>
        </w:rPr>
        <w:t>,</w:t>
      </w:r>
      <w:r w:rsidRPr="00B316D5">
        <w:rPr>
          <w:rFonts w:eastAsia="Calibri"/>
        </w:rPr>
        <w:t xml:space="preserve"> </w:t>
      </w:r>
    </w:p>
    <w:p w14:paraId="3D39C6CC" w14:textId="69F1C2A5" w:rsidR="009656C7" w:rsidRPr="00B316D5" w:rsidRDefault="00333547" w:rsidP="009769BD">
      <w:pPr>
        <w:pStyle w:val="Akapitzlist"/>
        <w:rPr>
          <w:rFonts w:eastAsia="Calibri"/>
        </w:rPr>
      </w:pPr>
      <w:r w:rsidRPr="00B316D5">
        <w:rPr>
          <w:rFonts w:eastAsia="Calibri"/>
        </w:rPr>
        <w:t>Szacowana emisja gazów cieplarnianych</w:t>
      </w:r>
      <w:r w:rsidR="009656C7" w:rsidRPr="00B316D5">
        <w:rPr>
          <w:rFonts w:eastAsia="Calibri"/>
          <w:color w:val="000000" w:themeColor="text1"/>
        </w:rPr>
        <w:t>.</w:t>
      </w:r>
    </w:p>
    <w:p w14:paraId="6C8C493D" w14:textId="77777777" w:rsidR="009656C7" w:rsidRPr="0047088B" w:rsidRDefault="009656C7" w:rsidP="002F7CC3">
      <w:pPr>
        <w:shd w:val="clear" w:color="auto" w:fill="FFFFFF"/>
        <w:tabs>
          <w:tab w:val="left" w:pos="142"/>
        </w:tabs>
        <w:suppressAutoHyphens/>
        <w:autoSpaceDE w:val="0"/>
        <w:autoSpaceDN w:val="0"/>
        <w:adjustRightInd w:val="0"/>
        <w:spacing w:before="120" w:line="276" w:lineRule="auto"/>
        <w:ind w:left="720"/>
        <w:jc w:val="both"/>
        <w:rPr>
          <w:rFonts w:ascii="Arial" w:eastAsia="Calibri" w:hAnsi="Arial" w:cs="Arial"/>
          <w:color w:val="000000" w:themeColor="text1"/>
          <w:lang w:eastAsia="en-US"/>
        </w:rPr>
      </w:pPr>
    </w:p>
    <w:p w14:paraId="6B0C9A43" w14:textId="2E6C52B9" w:rsidR="003458A3" w:rsidRPr="0047088B" w:rsidRDefault="003458A3" w:rsidP="002F7CC3">
      <w:pPr>
        <w:shd w:val="clear" w:color="auto" w:fill="FFFFFF"/>
        <w:tabs>
          <w:tab w:val="left" w:pos="426"/>
        </w:tabs>
        <w:suppressAutoHyphens/>
        <w:autoSpaceDE w:val="0"/>
        <w:autoSpaceDN w:val="0"/>
        <w:adjustRightInd w:val="0"/>
        <w:spacing w:before="120" w:line="276" w:lineRule="auto"/>
        <w:rPr>
          <w:rFonts w:ascii="Arial" w:eastAsia="Calibri" w:hAnsi="Arial" w:cs="Arial"/>
        </w:rPr>
      </w:pPr>
      <w:r w:rsidRPr="0047088B">
        <w:rPr>
          <w:rFonts w:ascii="Arial" w:eastAsia="Calibri" w:hAnsi="Arial" w:cs="Arial"/>
        </w:rPr>
        <w:t>Wnioskodawca może wybrać we wniosku i określić wartości docelowe pozostałych (niewymienionych wyżej) wskaźników z Listy Wskaźników Kluczowych 2021-2027 EFRR + FS, zawartych w Szczegółowym Opisie Priorytetów Programu Fundusze Europejskie dla Lubuskiego 2021-2027, o ile dotyczą one zakresu projektu.</w:t>
      </w:r>
    </w:p>
    <w:p w14:paraId="5D86FEDD" w14:textId="4065FB9F" w:rsidR="003458A3" w:rsidRPr="0047088B" w:rsidRDefault="003458A3" w:rsidP="002F7CC3">
      <w:pPr>
        <w:shd w:val="clear" w:color="auto" w:fill="FFFFFF"/>
        <w:tabs>
          <w:tab w:val="left" w:pos="426"/>
        </w:tabs>
        <w:suppressAutoHyphens/>
        <w:autoSpaceDE w:val="0"/>
        <w:autoSpaceDN w:val="0"/>
        <w:adjustRightInd w:val="0"/>
        <w:spacing w:before="120" w:line="276" w:lineRule="auto"/>
        <w:rPr>
          <w:rFonts w:ascii="Arial" w:eastAsia="Calibri" w:hAnsi="Arial" w:cs="Arial"/>
        </w:rPr>
      </w:pPr>
      <w:r w:rsidRPr="0047088B">
        <w:rPr>
          <w:rFonts w:ascii="Arial" w:eastAsia="Calibri" w:hAnsi="Arial" w:cs="Arial"/>
        </w:rPr>
        <w:t>Wszystkie wybrane we wniosku o dofinansowanie wskaźniki muszą odzwierciedlać założone cele realizowanego projektu oraz być logicznie powiązane z</w:t>
      </w:r>
      <w:r w:rsidR="00C731A8" w:rsidRPr="0047088B">
        <w:rPr>
          <w:rFonts w:ascii="Arial" w:eastAsia="Calibri" w:hAnsi="Arial" w:cs="Arial"/>
        </w:rPr>
        <w:t> </w:t>
      </w:r>
      <w:r w:rsidRPr="0047088B">
        <w:rPr>
          <w:rFonts w:ascii="Arial" w:eastAsia="Calibri" w:hAnsi="Arial" w:cs="Arial"/>
        </w:rPr>
        <w:t xml:space="preserve">efektami, jakie Wnioskodawca zamierza osiągnąć w wyniku realizacji danego przedsięwzięcia. </w:t>
      </w:r>
      <w:r w:rsidR="00AE35F4" w:rsidRPr="0047088B">
        <w:rPr>
          <w:rFonts w:ascii="Arial" w:eastAsia="Calibri" w:hAnsi="Arial" w:cs="Arial"/>
        </w:rPr>
        <w:t>Wybierając i określając wartości docelowe wskaźników na etapie pisania wniosku i</w:t>
      </w:r>
      <w:r w:rsidR="0072383D" w:rsidRPr="0047088B">
        <w:rPr>
          <w:rFonts w:ascii="Arial" w:eastAsia="Calibri" w:hAnsi="Arial" w:cs="Arial"/>
        </w:rPr>
        <w:t> </w:t>
      </w:r>
      <w:r w:rsidR="00AE35F4" w:rsidRPr="0047088B">
        <w:rPr>
          <w:rFonts w:ascii="Arial" w:eastAsia="Calibri" w:hAnsi="Arial" w:cs="Arial"/>
        </w:rPr>
        <w:t>ubiegania się o dofinansowanie Wnioskodawca deklaruje, że będzie w stani</w:t>
      </w:r>
      <w:r w:rsidR="000803F2" w:rsidRPr="0047088B">
        <w:rPr>
          <w:rFonts w:ascii="Arial" w:eastAsia="Calibri" w:hAnsi="Arial" w:cs="Arial"/>
        </w:rPr>
        <w:t>e</w:t>
      </w:r>
      <w:r w:rsidR="00AE35F4" w:rsidRPr="0047088B">
        <w:rPr>
          <w:rFonts w:ascii="Arial" w:eastAsia="Calibri" w:hAnsi="Arial" w:cs="Arial"/>
        </w:rPr>
        <w:t xml:space="preserve"> je wykazać i monitorować w trakcie i po zakończeni</w:t>
      </w:r>
      <w:r w:rsidR="000803F2" w:rsidRPr="0047088B">
        <w:rPr>
          <w:rFonts w:ascii="Arial" w:eastAsia="Calibri" w:hAnsi="Arial" w:cs="Arial"/>
        </w:rPr>
        <w:t>u</w:t>
      </w:r>
      <w:r w:rsidR="00AE35F4" w:rsidRPr="0047088B">
        <w:rPr>
          <w:rFonts w:ascii="Arial" w:eastAsia="Calibri" w:hAnsi="Arial" w:cs="Arial"/>
        </w:rPr>
        <w:t xml:space="preserve"> realizacj</w:t>
      </w:r>
      <w:r w:rsidR="000803F2" w:rsidRPr="0047088B">
        <w:rPr>
          <w:rFonts w:ascii="Arial" w:eastAsia="Calibri" w:hAnsi="Arial" w:cs="Arial"/>
        </w:rPr>
        <w:t>i</w:t>
      </w:r>
      <w:r w:rsidR="00AE35F4" w:rsidRPr="0047088B">
        <w:rPr>
          <w:rFonts w:ascii="Arial" w:eastAsia="Calibri" w:hAnsi="Arial" w:cs="Arial"/>
        </w:rPr>
        <w:t xml:space="preserve"> projektu (w okresie trwałości).</w:t>
      </w:r>
    </w:p>
    <w:p w14:paraId="7E171E05" w14:textId="229FBDFB" w:rsidR="003458A3" w:rsidRPr="0047088B" w:rsidRDefault="003458A3" w:rsidP="002F7CC3">
      <w:pPr>
        <w:shd w:val="clear" w:color="auto" w:fill="FFFFFF"/>
        <w:tabs>
          <w:tab w:val="left" w:pos="142"/>
        </w:tabs>
        <w:suppressAutoHyphens/>
        <w:autoSpaceDE w:val="0"/>
        <w:autoSpaceDN w:val="0"/>
        <w:adjustRightInd w:val="0"/>
        <w:spacing w:before="120" w:line="276" w:lineRule="auto"/>
        <w:rPr>
          <w:rFonts w:ascii="Arial" w:eastAsia="Calibri" w:hAnsi="Arial" w:cs="Arial"/>
        </w:rPr>
      </w:pPr>
      <w:r w:rsidRPr="0047088B">
        <w:rPr>
          <w:rFonts w:ascii="Arial" w:eastAsia="Calibri" w:hAnsi="Arial" w:cs="Arial"/>
        </w:rPr>
        <w:t>Ponadto, osiągnięcie zakładanych we wniosku o dofinansowanie wartości poszczególnych wskaźników powinno zostać potwierdzone wiarygodnymi dokumentami, weryfikowanymi podczas kontroli projektu.</w:t>
      </w:r>
    </w:p>
    <w:p w14:paraId="4FADE7D7" w14:textId="77777777" w:rsidR="00FE5E61" w:rsidRPr="0047088B" w:rsidRDefault="00FE5E61" w:rsidP="00FE5E61">
      <w:pPr>
        <w:keepNext/>
        <w:keepLines/>
        <w:numPr>
          <w:ilvl w:val="0"/>
          <w:numId w:val="3"/>
        </w:numPr>
        <w:spacing w:before="120" w:line="276" w:lineRule="auto"/>
        <w:ind w:left="360"/>
        <w:outlineLvl w:val="1"/>
        <w:rPr>
          <w:rFonts w:ascii="Arial" w:eastAsia="Calibri" w:hAnsi="Arial" w:cs="Arial"/>
          <w:b/>
          <w:bCs/>
          <w:color w:val="000000"/>
          <w:lang w:eastAsia="en-US"/>
        </w:rPr>
      </w:pPr>
      <w:bookmarkStart w:id="34" w:name="_Toc157666207"/>
      <w:bookmarkStart w:id="35" w:name="_Toc160607265"/>
      <w:r w:rsidRPr="0047088B">
        <w:rPr>
          <w:rFonts w:ascii="Arial" w:eastAsia="Calibri" w:hAnsi="Arial" w:cs="Arial"/>
          <w:b/>
          <w:bCs/>
          <w:color w:val="000000"/>
          <w:lang w:eastAsia="en-US"/>
        </w:rPr>
        <w:t>Kwalifikowalność wydatków</w:t>
      </w:r>
      <w:bookmarkEnd w:id="34"/>
      <w:bookmarkEnd w:id="35"/>
    </w:p>
    <w:p w14:paraId="5DA3F9DF" w14:textId="2D86A340" w:rsidR="00FE5E61" w:rsidRPr="0047088B" w:rsidRDefault="00FE5E61" w:rsidP="00FE5E61">
      <w:pPr>
        <w:spacing w:line="276" w:lineRule="auto"/>
        <w:rPr>
          <w:rFonts w:ascii="Arial" w:hAnsi="Arial" w:cs="Arial"/>
        </w:rPr>
      </w:pPr>
      <w:r w:rsidRPr="0047088B">
        <w:rPr>
          <w:rFonts w:ascii="Arial" w:hAnsi="Arial" w:cs="Arial"/>
        </w:rPr>
        <w:t>W ramach projektu za kwalifikowalne zostaną uznane wydatki spełniające warunki określone w przepisach prawa unijnego i krajowego, w tym w przepisach dotyczących zasad udzielania pomocy publicznej, obowiązujących w momencie udzielania wsparcia, w Wytycznych dotyczących kwalifikowalności wydatków na lata 2021-2027 z dnia 18 listopada 2022 r., zwanych dalej Wytycznymi oraz zgodne z Katalogiem wydatków kwalifikowalnych, który został wskazany w załączniku nr 2 do niniejszego Regulaminu.</w:t>
      </w:r>
    </w:p>
    <w:p w14:paraId="76B5C6E3" w14:textId="77777777" w:rsidR="00FE5E61" w:rsidRPr="0047088B" w:rsidRDefault="00FE5E61" w:rsidP="00FE5E61">
      <w:pPr>
        <w:spacing w:line="276" w:lineRule="auto"/>
        <w:rPr>
          <w:rFonts w:ascii="Arial" w:hAnsi="Arial" w:cs="Arial"/>
        </w:rPr>
      </w:pPr>
      <w:r w:rsidRPr="0047088B">
        <w:rPr>
          <w:rFonts w:ascii="Arial" w:hAnsi="Arial" w:cs="Arial"/>
        </w:rPr>
        <w:t>Kwalifikowalność wydatków w ramach Działania 2.1 Efektywność energetyczna – dotacje. W ramach naboru wydatki kwalifikowalne stanowią:</w:t>
      </w:r>
    </w:p>
    <w:p w14:paraId="369BDB5E" w14:textId="66C6470C" w:rsidR="00FE5E61" w:rsidRPr="0047088B" w:rsidRDefault="00A968C7" w:rsidP="009769BD">
      <w:pPr>
        <w:pStyle w:val="Akapitzlist"/>
        <w:numPr>
          <w:ilvl w:val="0"/>
          <w:numId w:val="34"/>
        </w:numPr>
      </w:pPr>
      <w:r>
        <w:t>k</w:t>
      </w:r>
      <w:r w:rsidR="00FE5E61" w:rsidRPr="0047088B">
        <w:t>oszty bezpośrednie,</w:t>
      </w:r>
    </w:p>
    <w:p w14:paraId="4578B024" w14:textId="38B75397" w:rsidR="00FE5E61" w:rsidRPr="0047088B" w:rsidRDefault="00A968C7" w:rsidP="009769BD">
      <w:pPr>
        <w:pStyle w:val="Akapitzlist"/>
        <w:numPr>
          <w:ilvl w:val="0"/>
          <w:numId w:val="34"/>
        </w:numPr>
      </w:pPr>
      <w:r>
        <w:t>p</w:t>
      </w:r>
      <w:r w:rsidR="00FE5E61" w:rsidRPr="0047088B">
        <w:t>odatek VAT w projekcie, którego łączny koszt jest mniejszy niż 5 mln EUR (włączając VAT), może być kwalifikowalny, z zastrzeżeniem projektów objętych pomocą publiczną</w:t>
      </w:r>
      <w:r>
        <w:t>,</w:t>
      </w:r>
    </w:p>
    <w:p w14:paraId="420A21E1" w14:textId="6C0EAAFC" w:rsidR="00FE5E61" w:rsidRPr="0047088B" w:rsidRDefault="00A968C7" w:rsidP="009769BD">
      <w:pPr>
        <w:pStyle w:val="Akapitzlist"/>
        <w:numPr>
          <w:ilvl w:val="0"/>
          <w:numId w:val="34"/>
        </w:numPr>
      </w:pPr>
      <w:r>
        <w:t>p</w:t>
      </w:r>
      <w:r w:rsidR="00FE5E61" w:rsidRPr="0047088B">
        <w:t>odatek VAT w projekcie, którego łączny koszt wynosi co najmniej 5 mln EUR (włączając VAT), jest niekwalifikowalny, z zastrzeżeniem pkt 5</w:t>
      </w:r>
      <w:r>
        <w:t>,</w:t>
      </w:r>
    </w:p>
    <w:p w14:paraId="19C2958C" w14:textId="5075CC5B" w:rsidR="00FE5E61" w:rsidRPr="0047088B" w:rsidRDefault="00A968C7" w:rsidP="009769BD">
      <w:pPr>
        <w:pStyle w:val="Akapitzlist"/>
        <w:numPr>
          <w:ilvl w:val="0"/>
          <w:numId w:val="34"/>
        </w:numPr>
      </w:pPr>
      <w:r>
        <w:t>p</w:t>
      </w:r>
      <w:r w:rsidR="00FE5E61" w:rsidRPr="0047088B">
        <w:t>odatek VAT w projekcie, którego łączny koszt wynosi co najmniej 5 mln EUR (włączając VAT), może być kwalifikowalny, gdy brak jest prawnej możliwości odzyskania podatku VAT zgodnie z przepisami prawa krajowego.</w:t>
      </w:r>
    </w:p>
    <w:p w14:paraId="0C073689" w14:textId="6B37C200" w:rsidR="00284A01" w:rsidRPr="0047088B" w:rsidRDefault="00615931" w:rsidP="002F7CC3">
      <w:pPr>
        <w:pStyle w:val="Nagwek1"/>
        <w:spacing w:before="240" w:after="240" w:line="276" w:lineRule="auto"/>
        <w:rPr>
          <w:rFonts w:ascii="Arial" w:eastAsia="Calibri" w:hAnsi="Arial" w:cs="Arial"/>
          <w:color w:val="000000" w:themeColor="text1"/>
        </w:rPr>
      </w:pPr>
      <w:bookmarkStart w:id="36" w:name="_Toc160607266"/>
      <w:r w:rsidRPr="0047088B">
        <w:rPr>
          <w:rFonts w:ascii="Arial" w:eastAsia="Calibri" w:hAnsi="Arial" w:cs="Arial"/>
          <w:color w:val="000000" w:themeColor="text1"/>
          <w:lang w:eastAsia="en-US"/>
        </w:rPr>
        <w:t>IV Sposób składania wniosku o dofinansowanie</w:t>
      </w:r>
      <w:bookmarkEnd w:id="36"/>
    </w:p>
    <w:p w14:paraId="30645EEE" w14:textId="1477321A" w:rsidR="00615931" w:rsidRPr="0047088B" w:rsidRDefault="00615931" w:rsidP="002F7CC3">
      <w:pPr>
        <w:tabs>
          <w:tab w:val="left" w:pos="426"/>
        </w:tabs>
        <w:autoSpaceDE w:val="0"/>
        <w:autoSpaceDN w:val="0"/>
        <w:adjustRightInd w:val="0"/>
        <w:spacing w:before="120" w:line="276" w:lineRule="auto"/>
        <w:rPr>
          <w:rFonts w:ascii="Arial" w:eastAsia="Calibri" w:hAnsi="Arial" w:cs="Arial"/>
        </w:rPr>
      </w:pPr>
      <w:r w:rsidRPr="0047088B">
        <w:rPr>
          <w:rFonts w:ascii="Arial" w:eastAsia="Calibri" w:hAnsi="Arial" w:cs="Arial"/>
        </w:rPr>
        <w:t xml:space="preserve">Zgodnie z art. 59 Ustawy wdrożeniowej, do postępowania w zakresie wyboru </w:t>
      </w:r>
      <w:r w:rsidRPr="0047088B">
        <w:rPr>
          <w:rFonts w:ascii="Arial" w:eastAsia="Calibri" w:hAnsi="Arial" w:cs="Arial"/>
          <w:spacing w:val="-4"/>
        </w:rPr>
        <w:t xml:space="preserve">projektu do dofinansowania nie stosuje się przepisów </w:t>
      </w:r>
      <w:hyperlink r:id="rId12" w:anchor="/document/16784712?cm=DOCUMENT" w:history="1">
        <w:r w:rsidRPr="0047088B">
          <w:rPr>
            <w:rFonts w:ascii="Arial" w:eastAsia="Calibri" w:hAnsi="Arial" w:cs="Arial"/>
            <w:spacing w:val="-4"/>
          </w:rPr>
          <w:t>ustawy</w:t>
        </w:r>
      </w:hyperlink>
      <w:r w:rsidRPr="0047088B">
        <w:rPr>
          <w:rFonts w:ascii="Arial" w:eastAsia="Calibri" w:hAnsi="Arial" w:cs="Arial"/>
          <w:spacing w:val="-4"/>
        </w:rPr>
        <w:t xml:space="preserve"> z dnia 14 czerwca 1960 r.</w:t>
      </w:r>
      <w:r w:rsidRPr="0047088B">
        <w:rPr>
          <w:rFonts w:ascii="Arial" w:eastAsia="Calibri" w:hAnsi="Arial" w:cs="Arial"/>
        </w:rPr>
        <w:t xml:space="preserve"> - Kodeks postępowania administracyjnego, z wyjątkiem </w:t>
      </w:r>
      <w:hyperlink r:id="rId13" w:anchor="/document/16784712?unitId=art(24)&amp;cm=DOCUMENT" w:history="1">
        <w:r w:rsidRPr="0047088B">
          <w:rPr>
            <w:rFonts w:ascii="Arial" w:eastAsia="Calibri" w:hAnsi="Arial" w:cs="Arial"/>
          </w:rPr>
          <w:t>art. 24</w:t>
        </w:r>
      </w:hyperlink>
      <w:r w:rsidRPr="0047088B">
        <w:rPr>
          <w:rFonts w:ascii="Arial" w:eastAsia="Calibri" w:hAnsi="Arial" w:cs="Arial"/>
        </w:rPr>
        <w:t xml:space="preserve"> i </w:t>
      </w:r>
      <w:hyperlink r:id="rId14" w:anchor="/document/16784712?unitId=art(57)par(1)&amp;cm=DOCUMENT" w:history="1">
        <w:r w:rsidRPr="0047088B">
          <w:rPr>
            <w:rFonts w:ascii="Arial" w:eastAsia="Calibri" w:hAnsi="Arial" w:cs="Arial"/>
          </w:rPr>
          <w:t>art. 57 § 1-4</w:t>
        </w:r>
      </w:hyperlink>
      <w:r w:rsidRPr="0047088B">
        <w:rPr>
          <w:rFonts w:ascii="Arial" w:eastAsia="Calibri" w:hAnsi="Arial" w:cs="Arial"/>
        </w:rPr>
        <w:t>, o</w:t>
      </w:r>
      <w:r w:rsidR="0098289F" w:rsidRPr="0047088B">
        <w:rPr>
          <w:rFonts w:ascii="Arial" w:eastAsia="Calibri" w:hAnsi="Arial" w:cs="Arial"/>
        </w:rPr>
        <w:t> </w:t>
      </w:r>
      <w:r w:rsidRPr="0047088B">
        <w:rPr>
          <w:rFonts w:ascii="Arial" w:eastAsia="Calibri" w:hAnsi="Arial" w:cs="Arial"/>
        </w:rPr>
        <w:t>ile</w:t>
      </w:r>
      <w:r w:rsidR="0098289F" w:rsidRPr="0047088B">
        <w:rPr>
          <w:rFonts w:ascii="Arial" w:eastAsia="Calibri" w:hAnsi="Arial" w:cs="Arial"/>
        </w:rPr>
        <w:t> </w:t>
      </w:r>
      <w:r w:rsidRPr="0047088B">
        <w:rPr>
          <w:rFonts w:ascii="Arial" w:eastAsia="Calibri" w:hAnsi="Arial" w:cs="Arial"/>
        </w:rPr>
        <w:t xml:space="preserve">ustawa nie stanowi inaczej. </w:t>
      </w:r>
    </w:p>
    <w:p w14:paraId="4385C2B9" w14:textId="3BC9B9B5" w:rsidR="00615931" w:rsidRPr="0047088B" w:rsidRDefault="00615931" w:rsidP="002F7CC3">
      <w:pPr>
        <w:tabs>
          <w:tab w:val="left" w:pos="426"/>
        </w:tabs>
        <w:autoSpaceDE w:val="0"/>
        <w:autoSpaceDN w:val="0"/>
        <w:adjustRightInd w:val="0"/>
        <w:spacing w:before="120" w:line="276" w:lineRule="auto"/>
        <w:rPr>
          <w:rFonts w:ascii="Arial" w:eastAsia="Calibri" w:hAnsi="Arial" w:cs="Arial"/>
        </w:rPr>
      </w:pPr>
      <w:r w:rsidRPr="0047088B">
        <w:rPr>
          <w:rFonts w:ascii="Arial" w:eastAsia="Calibri" w:hAnsi="Arial" w:cs="Arial"/>
        </w:rPr>
        <w:t xml:space="preserve">Wniosek składa się wraz z załącznikami wyłącznie w formie elektronicznej. </w:t>
      </w:r>
    </w:p>
    <w:p w14:paraId="69186013" w14:textId="44E61950" w:rsidR="00615931" w:rsidRPr="0047088B" w:rsidRDefault="00615931" w:rsidP="002F7CC3">
      <w:pPr>
        <w:tabs>
          <w:tab w:val="left" w:pos="426"/>
        </w:tabs>
        <w:autoSpaceDE w:val="0"/>
        <w:autoSpaceDN w:val="0"/>
        <w:adjustRightInd w:val="0"/>
        <w:spacing w:before="120" w:line="276" w:lineRule="auto"/>
        <w:rPr>
          <w:rFonts w:ascii="Arial" w:eastAsia="Calibri" w:hAnsi="Arial" w:cs="Arial"/>
        </w:rPr>
      </w:pPr>
      <w:r w:rsidRPr="0047088B">
        <w:rPr>
          <w:rFonts w:ascii="Arial" w:eastAsia="Calibri" w:hAnsi="Arial" w:cs="Arial"/>
        </w:rPr>
        <w:t xml:space="preserve">Wniosek o dofinansowanie oraz załączniki składa się wyłącznie za pośrednictwem WOD2021, dostępnym na stronie </w:t>
      </w:r>
      <w:hyperlink r:id="rId15" w:history="1">
        <w:r w:rsidRPr="0047088B">
          <w:rPr>
            <w:rFonts w:ascii="Arial" w:eastAsia="Calibri" w:hAnsi="Arial" w:cs="Arial"/>
          </w:rPr>
          <w:t>https://wod.cst2021.gov.pl</w:t>
        </w:r>
      </w:hyperlink>
      <w:r w:rsidRPr="0047088B">
        <w:rPr>
          <w:rFonts w:ascii="Arial" w:eastAsia="Calibri" w:hAnsi="Arial" w:cs="Arial"/>
        </w:rPr>
        <w:t xml:space="preserve">, zgodnie z art.52 ust.1 Ustawy wdrożeniowej. </w:t>
      </w:r>
    </w:p>
    <w:p w14:paraId="672A9A3B" w14:textId="4A65F39E" w:rsidR="00615931" w:rsidRPr="0047088B" w:rsidRDefault="00615931" w:rsidP="002F7CC3">
      <w:pPr>
        <w:tabs>
          <w:tab w:val="left" w:pos="426"/>
        </w:tabs>
        <w:autoSpaceDE w:val="0"/>
        <w:autoSpaceDN w:val="0"/>
        <w:adjustRightInd w:val="0"/>
        <w:spacing w:before="120" w:line="276" w:lineRule="auto"/>
        <w:rPr>
          <w:rFonts w:ascii="Arial" w:eastAsia="Calibri" w:hAnsi="Arial" w:cs="Arial"/>
        </w:rPr>
      </w:pPr>
      <w:r w:rsidRPr="0047088B">
        <w:rPr>
          <w:rFonts w:ascii="Arial" w:eastAsia="Calibri" w:hAnsi="Arial" w:cs="Arial"/>
        </w:rPr>
        <w:t>Formularz Wniosku zostanie udostępniony do wypełnienia w WOD2021 w dniu rozpoczęcia naboru.</w:t>
      </w:r>
    </w:p>
    <w:p w14:paraId="03B5804D" w14:textId="361BE93A" w:rsidR="00B44D05" w:rsidRPr="0047088B" w:rsidRDefault="00615931" w:rsidP="002F7CC3">
      <w:pPr>
        <w:tabs>
          <w:tab w:val="left" w:pos="426"/>
        </w:tabs>
        <w:autoSpaceDE w:val="0"/>
        <w:autoSpaceDN w:val="0"/>
        <w:adjustRightInd w:val="0"/>
        <w:spacing w:before="120" w:line="276" w:lineRule="auto"/>
        <w:rPr>
          <w:rFonts w:ascii="Arial" w:eastAsia="Calibri" w:hAnsi="Arial" w:cs="Arial"/>
        </w:rPr>
      </w:pPr>
      <w:r w:rsidRPr="0047088B">
        <w:rPr>
          <w:rFonts w:ascii="Arial" w:eastAsia="Calibri" w:hAnsi="Arial" w:cs="Arial"/>
        </w:rPr>
        <w:t>Integralną częścią Wniosku są załączniki, które Wnioskodawca, załącza w</w:t>
      </w:r>
      <w:r w:rsidR="0098289F" w:rsidRPr="0047088B">
        <w:rPr>
          <w:rFonts w:ascii="Arial" w:eastAsia="Calibri" w:hAnsi="Arial" w:cs="Arial"/>
        </w:rPr>
        <w:t> </w:t>
      </w:r>
      <w:r w:rsidRPr="0047088B">
        <w:rPr>
          <w:rFonts w:ascii="Arial" w:eastAsia="Calibri" w:hAnsi="Arial" w:cs="Arial"/>
        </w:rPr>
        <w:t xml:space="preserve">aplikacji WOD2021. Wnioskodawca, jest zobowiązany złożyć razem z Wnioskiem nw. załączniki: </w:t>
      </w:r>
    </w:p>
    <w:p w14:paraId="768C50FD" w14:textId="77777777" w:rsidR="00A968C7" w:rsidRPr="002F5F78" w:rsidRDefault="00571DE1" w:rsidP="009769BD">
      <w:pPr>
        <w:pStyle w:val="Akapitzlist"/>
        <w:rPr>
          <w:rStyle w:val="Hipercze"/>
          <w:color w:val="auto"/>
          <w:u w:val="none"/>
        </w:rPr>
      </w:pPr>
      <w:r w:rsidRPr="0047088B">
        <w:t>Studium wykonalności</w:t>
      </w:r>
      <w:r w:rsidR="00333547" w:rsidRPr="0047088B">
        <w:t xml:space="preserve"> wraz z arkuszem kalkulacyjnym w formacie .xls</w:t>
      </w:r>
      <w:r w:rsidR="00B44D05" w:rsidRPr="0047088B">
        <w:t xml:space="preserve"> sporządzone </w:t>
      </w:r>
      <w:bookmarkStart w:id="37" w:name="_Hlk157059556"/>
      <w:r w:rsidR="00FE4363" w:rsidRPr="0047088B">
        <w:t xml:space="preserve">zgodnie ze wzorem </w:t>
      </w:r>
      <w:bookmarkEnd w:id="37"/>
      <w:r w:rsidR="00FE4363" w:rsidRPr="0047088B">
        <w:t xml:space="preserve">sporządzonym przez IZ FEWL 21-27, dostępnym w dokumentacji konkursowej na stronie internetowej </w:t>
      </w:r>
      <w:hyperlink r:id="rId16" w:history="1">
        <w:r w:rsidR="00FE4363" w:rsidRPr="002F5F78">
          <w:rPr>
            <w:rStyle w:val="Hipercze"/>
            <w:color w:val="auto"/>
          </w:rPr>
          <w:t>https://funduszeue.lubuskie.pl/</w:t>
        </w:r>
      </w:hyperlink>
      <w:r w:rsidR="006D2474" w:rsidRPr="002F5F78">
        <w:rPr>
          <w:rStyle w:val="Hipercze"/>
          <w:color w:val="auto"/>
          <w:u w:val="none"/>
        </w:rPr>
        <w:t xml:space="preserve"> </w:t>
      </w:r>
      <w:r w:rsidR="00865F30" w:rsidRPr="002F5F78">
        <w:rPr>
          <w:rStyle w:val="Hipercze"/>
          <w:color w:val="auto"/>
          <w:u w:val="none"/>
        </w:rPr>
        <w:t xml:space="preserve">lub </w:t>
      </w:r>
      <w:r w:rsidR="00865F30" w:rsidRPr="0047088B">
        <w:t xml:space="preserve">Analiza potrzeb i wymagań jeżeli posiada wszystkie niezbędne analizy wynikające z wytycznych dotyczących zagadnień związanych z przygotowaniem projektów inwestycyjnych, w tym hybrydowych na lata 2021-2027 </w:t>
      </w:r>
      <w:r w:rsidR="006D2474" w:rsidRPr="0047088B">
        <w:t xml:space="preserve">– </w:t>
      </w:r>
      <w:r w:rsidR="006D2474" w:rsidRPr="002F5F78">
        <w:rPr>
          <w:rStyle w:val="Hipercze"/>
          <w:color w:val="auto"/>
          <w:u w:val="none"/>
        </w:rPr>
        <w:t>dla projektów powyżej 50 mln PLN kosztów kwalifikowalnych</w:t>
      </w:r>
      <w:r w:rsidR="003C6CAF" w:rsidRPr="002F5F78">
        <w:rPr>
          <w:rStyle w:val="Hipercze"/>
          <w:color w:val="auto"/>
        </w:rPr>
        <w:t>;</w:t>
      </w:r>
    </w:p>
    <w:p w14:paraId="28283642" w14:textId="77777777" w:rsidR="00A968C7" w:rsidRDefault="004B6813" w:rsidP="009769BD">
      <w:pPr>
        <w:pStyle w:val="Akapitzlist"/>
      </w:pPr>
      <w:r w:rsidRPr="0047088B">
        <w:t xml:space="preserve">Opis projektu opracowany na podstawie </w:t>
      </w:r>
      <w:r w:rsidR="006D2474" w:rsidRPr="0047088B">
        <w:t>Instrukcj</w:t>
      </w:r>
      <w:r w:rsidR="00FE5E61" w:rsidRPr="0047088B">
        <w:t>i</w:t>
      </w:r>
      <w:r w:rsidR="006D2474" w:rsidRPr="0047088B">
        <w:t xml:space="preserve"> do opracowania opisu projektu </w:t>
      </w:r>
      <w:bookmarkStart w:id="38" w:name="_Hlk157059595"/>
      <w:r w:rsidR="006D2474" w:rsidRPr="0047088B">
        <w:t>stanowiąc</w:t>
      </w:r>
      <w:r w:rsidR="00AE1A7E" w:rsidRPr="0047088B">
        <w:t>ej</w:t>
      </w:r>
      <w:r w:rsidR="006D2474" w:rsidRPr="0047088B">
        <w:t xml:space="preserve"> załącznik</w:t>
      </w:r>
      <w:r w:rsidR="00FE5E61" w:rsidRPr="0047088B">
        <w:t xml:space="preserve"> nr 4</w:t>
      </w:r>
      <w:r w:rsidR="006D2474" w:rsidRPr="0047088B">
        <w:t xml:space="preserve"> do Regulaminu</w:t>
      </w:r>
      <w:bookmarkEnd w:id="38"/>
      <w:r w:rsidR="006D2474" w:rsidRPr="0047088B">
        <w:t>;</w:t>
      </w:r>
      <w:r w:rsidRPr="0047088B">
        <w:t xml:space="preserve"> </w:t>
      </w:r>
    </w:p>
    <w:p w14:paraId="2FD97621" w14:textId="77777777" w:rsidR="00A968C7" w:rsidRDefault="00C018D2" w:rsidP="009769BD">
      <w:pPr>
        <w:pStyle w:val="Akapitzlist"/>
      </w:pPr>
      <w:r w:rsidRPr="0047088B">
        <w:t>Analiz</w:t>
      </w:r>
      <w:r w:rsidR="008A4284" w:rsidRPr="0047088B">
        <w:t>a</w:t>
      </w:r>
      <w:r w:rsidRPr="0047088B">
        <w:t xml:space="preserve"> zgodności realizacji projektu z horyzontalnymi kryteriami oceny merytorycznej</w:t>
      </w:r>
      <w:r w:rsidR="00B50D25" w:rsidRPr="0047088B">
        <w:t xml:space="preserve"> opracowana zgodnie ze wzorem stanowiącym załącznik nr 5 do Regulaminu</w:t>
      </w:r>
      <w:r w:rsidRPr="0047088B">
        <w:t>;</w:t>
      </w:r>
    </w:p>
    <w:p w14:paraId="57451D33" w14:textId="77777777" w:rsidR="00A968C7" w:rsidRDefault="00B44D05" w:rsidP="009769BD">
      <w:pPr>
        <w:pStyle w:val="Akapitzlist"/>
      </w:pPr>
      <w:r w:rsidRPr="0047088B">
        <w:t>A</w:t>
      </w:r>
      <w:r w:rsidR="00571DE1" w:rsidRPr="0047088B">
        <w:t>udyt energetyczny</w:t>
      </w:r>
      <w:r w:rsidR="004009D2" w:rsidRPr="0047088B">
        <w:t xml:space="preserve"> określający zakres rzeczowy inwestycji</w:t>
      </w:r>
      <w:r w:rsidR="003C6CAF" w:rsidRPr="0047088B">
        <w:t>;</w:t>
      </w:r>
      <w:bookmarkStart w:id="39" w:name="_Hlk157168458"/>
    </w:p>
    <w:p w14:paraId="51A6B569" w14:textId="77777777" w:rsidR="00A968C7" w:rsidRDefault="00B44D05" w:rsidP="009769BD">
      <w:pPr>
        <w:pStyle w:val="Akapitzlist"/>
      </w:pPr>
      <w:r w:rsidRPr="0047088B">
        <w:t>Ś</w:t>
      </w:r>
      <w:r w:rsidR="00571DE1" w:rsidRPr="0047088B">
        <w:t>wiadectwo charakterystyki energetycznej budyn</w:t>
      </w:r>
      <w:r w:rsidR="004009D2" w:rsidRPr="0047088B">
        <w:t>ku</w:t>
      </w:r>
      <w:r w:rsidR="003C6CAF" w:rsidRPr="0047088B">
        <w:t>;</w:t>
      </w:r>
      <w:bookmarkEnd w:id="39"/>
    </w:p>
    <w:p w14:paraId="6B62714C" w14:textId="1B9F8464" w:rsidR="00B44D05" w:rsidRPr="0047088B" w:rsidRDefault="005C3B06" w:rsidP="009769BD">
      <w:pPr>
        <w:pStyle w:val="Akapitzlist"/>
      </w:pPr>
      <w:r w:rsidRPr="0047088B">
        <w:t>Analiza potrzeb i wymagań</w:t>
      </w:r>
      <w:r w:rsidR="004009D2" w:rsidRPr="0047088B">
        <w:t xml:space="preserve"> przeprowadzona zgodnie z art. 83 ustawy z dnia 11 września 2019 r. Prawo zamówień publicznych</w:t>
      </w:r>
      <w:r w:rsidR="0007762D" w:rsidRPr="0047088B">
        <w:t>, jeżeli nie została dostarczona jako dokument równoważny ze Studium wykonalności</w:t>
      </w:r>
      <w:r w:rsidR="003C6CAF" w:rsidRPr="0047088B">
        <w:t>;</w:t>
      </w:r>
    </w:p>
    <w:p w14:paraId="71604357" w14:textId="08D68598" w:rsidR="003C6CAF" w:rsidRPr="0047088B" w:rsidRDefault="003C6CAF" w:rsidP="009769BD">
      <w:pPr>
        <w:pStyle w:val="Akapitzlist"/>
      </w:pPr>
      <w:r w:rsidRPr="0047088B">
        <w:t>Umowa</w:t>
      </w:r>
      <w:r w:rsidR="00F92F05" w:rsidRPr="0047088B">
        <w:t xml:space="preserve"> o</w:t>
      </w:r>
      <w:r w:rsidRPr="0047088B">
        <w:t xml:space="preserve"> PPP (lub jej projekt, jeśli </w:t>
      </w:r>
      <w:r w:rsidR="00347D57" w:rsidRPr="0047088B">
        <w:t>wniosek o dofinansowanie składany jest przed zawarciem umowy o PPP)</w:t>
      </w:r>
      <w:r w:rsidRPr="0047088B">
        <w:t xml:space="preserve"> zawierająca postanowienia ujęte w</w:t>
      </w:r>
      <w:r w:rsidR="00347D57" w:rsidRPr="0047088B">
        <w:t> </w:t>
      </w:r>
      <w:r w:rsidRPr="0047088B">
        <w:t>Wytycznych dotyczących zagadnień związanych z przygotowaniem projektów inwestycyjnych, w tym hybrydowych na lata 2021 – 2027</w:t>
      </w:r>
      <w:r w:rsidR="00347D57" w:rsidRPr="0047088B">
        <w:t>;</w:t>
      </w:r>
    </w:p>
    <w:p w14:paraId="73700169" w14:textId="4D9A8A50" w:rsidR="00B44D05" w:rsidRPr="0047088B" w:rsidRDefault="00491271" w:rsidP="009769BD">
      <w:pPr>
        <w:pStyle w:val="Akapitzlist"/>
      </w:pPr>
      <w:r w:rsidRPr="0047088B">
        <w:t>Inwentaryzacja przyrodnicza w zakresie występowania ptaków gatunkowych chronionych (ekspertyza ornitologiczna) lub nietoperzy (ekspertyza chiropterologiczna) – nie może być przygotowana wcześniej niż rok od dnia złożenia wniosku</w:t>
      </w:r>
      <w:r w:rsidR="003C6CAF" w:rsidRPr="0047088B">
        <w:t>;</w:t>
      </w:r>
    </w:p>
    <w:p w14:paraId="41F1B6DC" w14:textId="11407968" w:rsidR="00E51C01" w:rsidRPr="0047088B" w:rsidRDefault="00491271" w:rsidP="009769BD">
      <w:pPr>
        <w:pStyle w:val="Akapitzlist"/>
      </w:pPr>
      <w:r w:rsidRPr="0047088B">
        <w:t>Zezwolenie Regionalnego Dyrektora Ochrony Środowiska na wykonanie</w:t>
      </w:r>
      <w:r w:rsidR="00770358" w:rsidRPr="0047088B">
        <w:t xml:space="preserve"> czynności zakazanych wobec gatunków zwierząt objętych ochroną, o którym mowa w art. 56 ust. 1 ustawy z dnia 16 kwietnia 2004 r. o ochronie przyrody (Dz. U. z 2023 r., poz. 1336) – jeśli dotyczy</w:t>
      </w:r>
      <w:r w:rsidR="003C6CAF" w:rsidRPr="0047088B">
        <w:t>;</w:t>
      </w:r>
    </w:p>
    <w:p w14:paraId="4B3567E9" w14:textId="12A8C158" w:rsidR="00E51C01" w:rsidRPr="0047088B" w:rsidRDefault="00E51C01" w:rsidP="009769BD">
      <w:pPr>
        <w:pStyle w:val="Akapitzlist"/>
      </w:pPr>
      <w:r w:rsidRPr="0047088B">
        <w:t xml:space="preserve">Oświadczenie o nieotrzymaniu pomocy publicznej innej niż de minimis, w odniesieniu do wydatków kwalifikowanych objętych przedmiotowym wnioskiem albo uzyskanej na to samo przedsięwzięcie inwestycyjne. Wnioskodawca składa oświadczenie, zgodnie ze wzorem sporządzonym przez </w:t>
      </w:r>
      <w:r w:rsidR="00C472CE" w:rsidRPr="0047088B">
        <w:t>IZ FEWL 21-27</w:t>
      </w:r>
      <w:r w:rsidRPr="0047088B">
        <w:t xml:space="preserve">, dostępnym w dokumentacji konkursowej na stronie internetowej </w:t>
      </w:r>
      <w:hyperlink r:id="rId17" w:history="1">
        <w:r w:rsidRPr="0047088B">
          <w:rPr>
            <w:rStyle w:val="Hipercze"/>
            <w:color w:val="auto"/>
          </w:rPr>
          <w:t>https://funduszeue.lubuskie.pl/</w:t>
        </w:r>
      </w:hyperlink>
      <w:r w:rsidRPr="0047088B">
        <w:t xml:space="preserve"> – jeśli dotyczy</w:t>
      </w:r>
      <w:r w:rsidRPr="0047088B">
        <w:rPr>
          <w:rStyle w:val="Odwoanieprzypisudolnego"/>
        </w:rPr>
        <w:footnoteReference w:id="3"/>
      </w:r>
      <w:bookmarkStart w:id="40" w:name="_Hlk5105351"/>
      <w:r w:rsidR="003C6CAF" w:rsidRPr="0047088B">
        <w:t>;</w:t>
      </w:r>
    </w:p>
    <w:p w14:paraId="1F403CB0" w14:textId="0595F9B6" w:rsidR="00E51C01" w:rsidRPr="0047088B" w:rsidRDefault="00E51C01" w:rsidP="009769BD">
      <w:pPr>
        <w:pStyle w:val="Akapitzlist"/>
      </w:pPr>
      <w:r w:rsidRPr="0047088B">
        <w:t xml:space="preserve">Oświadczenie o wysokości pomocy de minimis otrzymanej w roku bieżącym oraz w ciągu 2 lat kalendarzowych poprzedzających dzień złożenia niniejszego wniosku </w:t>
      </w:r>
      <w:r w:rsidRPr="0047088B">
        <w:rPr>
          <w:u w:val="single"/>
        </w:rPr>
        <w:t>albo</w:t>
      </w:r>
      <w:r w:rsidRPr="0047088B">
        <w:t xml:space="preserve"> oświadczenie, iż taka pomoc nie była uzyskana. Wnioskodawca składa jedno z oświadczeń, zgodnie ze wzorem sporządzonym przez </w:t>
      </w:r>
      <w:r w:rsidR="003A648C" w:rsidRPr="0047088B">
        <w:t>IZ FEWL 21-27</w:t>
      </w:r>
      <w:r w:rsidRPr="0047088B">
        <w:t xml:space="preserve">, dostępnym w dokumentacji konkursowej na stronie internetowej </w:t>
      </w:r>
      <w:hyperlink r:id="rId18" w:history="1">
        <w:r w:rsidR="003A648C" w:rsidRPr="0047088B">
          <w:rPr>
            <w:rStyle w:val="Hipercze"/>
            <w:color w:val="auto"/>
          </w:rPr>
          <w:t>https://funduszeue.lubuskie.pl/</w:t>
        </w:r>
      </w:hyperlink>
      <w:r w:rsidRPr="0047088B">
        <w:t xml:space="preserve"> </w:t>
      </w:r>
      <w:bookmarkEnd w:id="40"/>
      <w:r w:rsidRPr="0047088B">
        <w:t>– jeśli dotyczy</w:t>
      </w:r>
      <w:r w:rsidRPr="0047088B">
        <w:rPr>
          <w:rStyle w:val="Odwoanieprzypisudolnego"/>
        </w:rPr>
        <w:footnoteReference w:id="4"/>
      </w:r>
      <w:r w:rsidR="003C6CAF" w:rsidRPr="0047088B">
        <w:t>;</w:t>
      </w:r>
    </w:p>
    <w:p w14:paraId="607C54C1" w14:textId="4CDAF05F" w:rsidR="00E51C01" w:rsidRPr="0047088B" w:rsidRDefault="00E51C01" w:rsidP="009769BD">
      <w:pPr>
        <w:pStyle w:val="Akapitzlist"/>
      </w:pPr>
      <w:r w:rsidRPr="0047088B">
        <w:t xml:space="preserve">Formularz informacji przedstawianych przy ubieganiu się o pomoc inną niż pomoc w rolnictwie lub rybołówstwie, pomoc de minimis lub pomoc de minimis w rolnictwie lub rybołówstwie zgodnie z załącznikiem do Rozporządzenia Rady Ministrów z dnia 29 marca 2010 r. w sprawie zakresu informacji przedstawianych przez podmiot ubiegający się o pomoc inną niż de minimis lub pomoc de minimis w rolnictwie lub rybołówstwie, zgodnie ze wzorem stanowiącym załącznik do ww. rozporządzenia, dostępnym w dokumentacji konkursowej na stronie internetowej </w:t>
      </w:r>
      <w:hyperlink r:id="rId19" w:history="1">
        <w:r w:rsidR="003A648C" w:rsidRPr="0047088B">
          <w:rPr>
            <w:rStyle w:val="Hipercze"/>
            <w:color w:val="auto"/>
          </w:rPr>
          <w:t>https://funduszeue.lubuskie.pl/</w:t>
        </w:r>
      </w:hyperlink>
      <w:r w:rsidRPr="0047088B">
        <w:t xml:space="preserve"> – jeśli dotyczy</w:t>
      </w:r>
      <w:r w:rsidRPr="0047088B">
        <w:rPr>
          <w:rStyle w:val="Odwoanieprzypisudolnego"/>
        </w:rPr>
        <w:footnoteReference w:id="5"/>
      </w:r>
      <w:r w:rsidR="003C6CAF" w:rsidRPr="0047088B">
        <w:t>;</w:t>
      </w:r>
    </w:p>
    <w:p w14:paraId="063FF753" w14:textId="0235146D" w:rsidR="00E51C01" w:rsidRPr="0047088B" w:rsidRDefault="00E51C01" w:rsidP="009769BD">
      <w:pPr>
        <w:pStyle w:val="Akapitzlist"/>
      </w:pPr>
      <w:r w:rsidRPr="0047088B">
        <w:t xml:space="preserve">Formularz informacji przedstawianych przy ubieganiu się o pomoc de minimis, zgodnie z załącznikiem do Rozporządzenia Rady Ministrów z dnia 29 marca 2010 r. w sprawie zakresu informacji przedstawianych przez podmiot ubiegający się o pomoc de minimis, zgodnie ze wzorem stanowiącym załącznik do ww. rozporządzenia, dostępnym w dokumentacji konkursowej na stronie internetowej </w:t>
      </w:r>
      <w:hyperlink r:id="rId20" w:history="1">
        <w:r w:rsidR="003A648C" w:rsidRPr="0047088B">
          <w:rPr>
            <w:rStyle w:val="Hipercze"/>
            <w:color w:val="auto"/>
          </w:rPr>
          <w:t>https://funduszeue.lubuskie.pl/</w:t>
        </w:r>
      </w:hyperlink>
      <w:r w:rsidR="003A648C" w:rsidRPr="0047088B">
        <w:t xml:space="preserve"> </w:t>
      </w:r>
      <w:r w:rsidRPr="0047088B">
        <w:t>– jeśli dotyczy)</w:t>
      </w:r>
      <w:r w:rsidRPr="0047088B">
        <w:rPr>
          <w:rStyle w:val="Odwoanieprzypisudolnego"/>
        </w:rPr>
        <w:footnoteReference w:id="6"/>
      </w:r>
      <w:r w:rsidR="003C6CAF" w:rsidRPr="0047088B">
        <w:t>;</w:t>
      </w:r>
    </w:p>
    <w:p w14:paraId="3735A14D" w14:textId="2D4FF754" w:rsidR="00006902" w:rsidRPr="0047088B" w:rsidRDefault="00006902" w:rsidP="009769BD">
      <w:pPr>
        <w:pStyle w:val="Akapitzlist"/>
      </w:pPr>
      <w:r w:rsidRPr="0047088B">
        <w:t>Oświadczenie o posiadanym prawie do dysponowania nieruchomością na cele budowlane</w:t>
      </w:r>
      <w:r w:rsidR="000C2098" w:rsidRPr="0047088B">
        <w:t xml:space="preserve"> stanowiące załącznik nr 7 do Regulaminu</w:t>
      </w:r>
      <w:r w:rsidRPr="0047088B">
        <w:t>;</w:t>
      </w:r>
    </w:p>
    <w:p w14:paraId="4C63BF2D" w14:textId="37A0C0EF" w:rsidR="00626003" w:rsidRPr="0047088B" w:rsidRDefault="00626003" w:rsidP="009769BD">
      <w:pPr>
        <w:pStyle w:val="Akapitzlist"/>
      </w:pPr>
      <w:r w:rsidRPr="0047088B">
        <w:t>Oświadczenie o kwalifikowalności podatku VAT dla Wnioskodawcy</w:t>
      </w:r>
      <w:r w:rsidR="000C2098" w:rsidRPr="0047088B">
        <w:t xml:space="preserve"> stanowiące załącznik nr </w:t>
      </w:r>
      <w:r w:rsidR="00B50D25" w:rsidRPr="0047088B">
        <w:t>6</w:t>
      </w:r>
      <w:r w:rsidR="000C2098" w:rsidRPr="0047088B">
        <w:t xml:space="preserve"> do Regulaminu</w:t>
      </w:r>
      <w:r w:rsidR="00006902" w:rsidRPr="0047088B">
        <w:t xml:space="preserve"> – dotyczy projektu, którego łączny koszt wynosi 5 mln euro, a podatek VAT zaliczany jest do wydatków kwalifikowalnych</w:t>
      </w:r>
      <w:r w:rsidR="003C6CAF" w:rsidRPr="0047088B">
        <w:t>;</w:t>
      </w:r>
    </w:p>
    <w:p w14:paraId="0835648E" w14:textId="152E4FBD" w:rsidR="00750C46" w:rsidRPr="0047088B" w:rsidRDefault="00750C46" w:rsidP="009769BD">
      <w:pPr>
        <w:pStyle w:val="Akapitzlist"/>
      </w:pPr>
      <w:r w:rsidRPr="0047088B">
        <w:t xml:space="preserve">Oświadczenia </w:t>
      </w:r>
      <w:r w:rsidR="006916E6" w:rsidRPr="0047088B">
        <w:t>W</w:t>
      </w:r>
      <w:r w:rsidRPr="0047088B">
        <w:t>nioskodawc</w:t>
      </w:r>
      <w:r w:rsidR="00E51C01" w:rsidRPr="0047088B">
        <w:t>y</w:t>
      </w:r>
      <w:r w:rsidR="00AE1A7E" w:rsidRPr="0047088B">
        <w:t xml:space="preserve"> zgodne ze wzorem</w:t>
      </w:r>
      <w:r w:rsidR="00C472CE" w:rsidRPr="0047088B">
        <w:t xml:space="preserve"> </w:t>
      </w:r>
      <w:r w:rsidR="006916E6" w:rsidRPr="0047088B">
        <w:t>stanowiąc</w:t>
      </w:r>
      <w:r w:rsidR="00AE1A7E" w:rsidRPr="0047088B">
        <w:t>ym</w:t>
      </w:r>
      <w:r w:rsidR="006916E6" w:rsidRPr="0047088B">
        <w:t xml:space="preserve"> załącznik nr 3 do Regulaminu;</w:t>
      </w:r>
    </w:p>
    <w:p w14:paraId="7DEAE1EA" w14:textId="50437C92" w:rsidR="004B6813" w:rsidRPr="0047088B" w:rsidRDefault="004B6813" w:rsidP="009769BD">
      <w:pPr>
        <w:pStyle w:val="Akapitzlist"/>
      </w:pPr>
      <w:r w:rsidRPr="0047088B">
        <w:t>Kserokopie pozwoleń na budowę/zgłoszeń robót budowlanych niewymagających pozwolenia na budowę wraz z potwierdzeniem organu, że nie wniesiono sprzeciwu w terminie 30 dni od dnia doręczenia zgłoszenia. W przypadku, gdy pozwolenie na budowę jest starsze niż 3 lata, ale prace budowlane zostały już rozpoczęte należy dostarczyć również pierwszą stronę dziennika budowy – jeśli dotyczy</w:t>
      </w:r>
      <w:r w:rsidR="002E089D" w:rsidRPr="0047088B">
        <w:t>;</w:t>
      </w:r>
    </w:p>
    <w:p w14:paraId="3B379BD7" w14:textId="5E811E8E" w:rsidR="004B6813" w:rsidRPr="0047088B" w:rsidRDefault="002E089D" w:rsidP="009769BD">
      <w:pPr>
        <w:pStyle w:val="Akapitzlist"/>
      </w:pPr>
      <w:r w:rsidRPr="0047088B">
        <w:t>Załączniki dodatkowe, nieprzewidziane w Regulaminie naboru, ale wymagane prawem polskim lub kategorią projektu przez IZ FEWL 2021-2027 (jeśli dotyczy).</w:t>
      </w:r>
    </w:p>
    <w:p w14:paraId="6B77FD3A" w14:textId="4E96253B" w:rsidR="00C472CE" w:rsidRPr="0047088B" w:rsidRDefault="00C472CE" w:rsidP="002F7CC3">
      <w:pPr>
        <w:spacing w:before="120" w:line="276" w:lineRule="auto"/>
        <w:rPr>
          <w:rFonts w:ascii="Arial" w:hAnsi="Arial" w:cs="Arial"/>
        </w:rPr>
      </w:pPr>
      <w:bookmarkStart w:id="41" w:name="_Hlk159838410"/>
      <w:r w:rsidRPr="0047088B">
        <w:rPr>
          <w:rFonts w:ascii="Arial" w:hAnsi="Arial" w:cs="Arial"/>
          <w:u w:val="single"/>
        </w:rPr>
        <w:t>Dokumenty niezbędne do oceny środowiskowej</w:t>
      </w:r>
      <w:r w:rsidR="00420347" w:rsidRPr="0047088B">
        <w:rPr>
          <w:rFonts w:ascii="Arial" w:hAnsi="Arial" w:cs="Arial"/>
        </w:rPr>
        <w:t xml:space="preserve"> (na etapie składania wniosku</w:t>
      </w:r>
      <w:r w:rsidR="002E089D" w:rsidRPr="0047088B">
        <w:rPr>
          <w:rFonts w:ascii="Arial" w:hAnsi="Arial" w:cs="Arial"/>
        </w:rPr>
        <w:t xml:space="preserve"> </w:t>
      </w:r>
      <w:r w:rsidR="00420347" w:rsidRPr="0047088B">
        <w:rPr>
          <w:rFonts w:ascii="Arial" w:hAnsi="Arial" w:cs="Arial"/>
        </w:rPr>
        <w:t>aplikacyjnego, wnioskodawca zobowiązany jest załączyć dokumenty do OOŚ, które</w:t>
      </w:r>
      <w:r w:rsidR="002E089D" w:rsidRPr="0047088B">
        <w:rPr>
          <w:rFonts w:ascii="Arial" w:hAnsi="Arial" w:cs="Arial"/>
        </w:rPr>
        <w:t> </w:t>
      </w:r>
      <w:r w:rsidR="00420347" w:rsidRPr="0047088B">
        <w:rPr>
          <w:rFonts w:ascii="Arial" w:hAnsi="Arial" w:cs="Arial"/>
        </w:rPr>
        <w:t>posiada na moment złożenia wniosku o dofinansowanie. W przypadku braku</w:t>
      </w:r>
      <w:r w:rsidR="002E089D" w:rsidRPr="0047088B">
        <w:rPr>
          <w:rFonts w:ascii="Arial" w:hAnsi="Arial" w:cs="Arial"/>
        </w:rPr>
        <w:t xml:space="preserve"> </w:t>
      </w:r>
      <w:r w:rsidR="00420347" w:rsidRPr="0047088B">
        <w:rPr>
          <w:rFonts w:ascii="Arial" w:hAnsi="Arial" w:cs="Arial"/>
        </w:rPr>
        <w:t>jakiegokolwiek dokumentu niezbędnego do dokonania oceny środowiskowej,</w:t>
      </w:r>
      <w:r w:rsidR="002E089D" w:rsidRPr="0047088B">
        <w:rPr>
          <w:rFonts w:ascii="Arial" w:hAnsi="Arial" w:cs="Arial"/>
        </w:rPr>
        <w:t xml:space="preserve"> </w:t>
      </w:r>
      <w:r w:rsidR="00420347" w:rsidRPr="0047088B">
        <w:rPr>
          <w:rFonts w:ascii="Arial" w:hAnsi="Arial" w:cs="Arial"/>
        </w:rPr>
        <w:t>wnioskodawca zobowiązany będzie dołączyć je w aplikacji WOD2021 w trakcie oceny środowiskowej, po przesłaniu projektu do poprawy. Dokumenty w zakresie OOŚ złożone na etapie naboru wniosków nie będą podlegać ocenie formalnej i</w:t>
      </w:r>
      <w:r w:rsidR="002E089D" w:rsidRPr="0047088B">
        <w:rPr>
          <w:rFonts w:ascii="Arial" w:hAnsi="Arial" w:cs="Arial"/>
        </w:rPr>
        <w:t> </w:t>
      </w:r>
      <w:r w:rsidR="00420347" w:rsidRPr="0047088B">
        <w:rPr>
          <w:rFonts w:ascii="Arial" w:hAnsi="Arial" w:cs="Arial"/>
        </w:rPr>
        <w:t>merytorycznej)</w:t>
      </w:r>
      <w:r w:rsidRPr="0047088B">
        <w:rPr>
          <w:rFonts w:ascii="Arial" w:hAnsi="Arial" w:cs="Arial"/>
        </w:rPr>
        <w:t>:</w:t>
      </w:r>
    </w:p>
    <w:bookmarkEnd w:id="41"/>
    <w:p w14:paraId="6C3EFA01" w14:textId="7A3BAD89" w:rsidR="0007064F" w:rsidRPr="0047088B" w:rsidRDefault="004B6813" w:rsidP="009769BD">
      <w:pPr>
        <w:pStyle w:val="Akapitzlist"/>
      </w:pPr>
      <w:r w:rsidRPr="0047088B">
        <w:t>Analiza oddziaływania na środowisko</w:t>
      </w:r>
      <w:r w:rsidR="0007064F" w:rsidRPr="0047088B">
        <w:t xml:space="preserve"> wraz z załącznikami </w:t>
      </w:r>
      <w:r w:rsidR="00730FD6" w:rsidRPr="0047088B">
        <w:t>wypełniona zgodnie</w:t>
      </w:r>
      <w:r w:rsidR="0007064F" w:rsidRPr="0047088B">
        <w:t xml:space="preserve"> ze wzorem stanowiącym załącznik</w:t>
      </w:r>
      <w:r w:rsidR="000C2098" w:rsidRPr="0047088B">
        <w:t xml:space="preserve"> nr </w:t>
      </w:r>
      <w:r w:rsidR="00B50D25" w:rsidRPr="0047088B">
        <w:t>8</w:t>
      </w:r>
      <w:r w:rsidR="0007064F" w:rsidRPr="0047088B">
        <w:t xml:space="preserve"> do Regulaminu</w:t>
      </w:r>
      <w:r w:rsidR="00730FD6" w:rsidRPr="0047088B">
        <w:t xml:space="preserve"> oraz instrukcją do analizy oddziaływania na środowisko</w:t>
      </w:r>
      <w:r w:rsidR="00B50D25" w:rsidRPr="0047088B">
        <w:t xml:space="preserve"> stanowiącą załącznik nr 9 do Regulaminu</w:t>
      </w:r>
      <w:r w:rsidR="0007064F" w:rsidRPr="0047088B">
        <w:t>.</w:t>
      </w:r>
    </w:p>
    <w:p w14:paraId="669F798C" w14:textId="0EB5FED5" w:rsidR="00615931" w:rsidRPr="0047088B" w:rsidRDefault="00615931" w:rsidP="002F7CC3">
      <w:pPr>
        <w:tabs>
          <w:tab w:val="left" w:pos="426"/>
        </w:tabs>
        <w:autoSpaceDE w:val="0"/>
        <w:autoSpaceDN w:val="0"/>
        <w:adjustRightInd w:val="0"/>
        <w:spacing w:before="120" w:line="276" w:lineRule="auto"/>
        <w:rPr>
          <w:rFonts w:ascii="Arial" w:eastAsia="Calibri" w:hAnsi="Arial" w:cs="Arial"/>
        </w:rPr>
      </w:pPr>
      <w:r w:rsidRPr="0047088B">
        <w:rPr>
          <w:rFonts w:ascii="Arial" w:eastAsia="Calibri" w:hAnsi="Arial" w:cs="Arial"/>
          <w:spacing w:val="-2"/>
        </w:rPr>
        <w:t>Informacje zawarte w wniosku oraz załącznikach muszą dawać możliwość prawidłowej</w:t>
      </w:r>
      <w:r w:rsidRPr="0047088B">
        <w:rPr>
          <w:rFonts w:ascii="Arial" w:eastAsia="Calibri" w:hAnsi="Arial" w:cs="Arial"/>
        </w:rPr>
        <w:t xml:space="preserve"> i terminowej realizacji przedsięwzięcia oraz nie może wykraczać poza końcową datę kwalifikowalności wydatków (tj. 31.12.2029 r.).</w:t>
      </w:r>
    </w:p>
    <w:p w14:paraId="0F06CC40" w14:textId="30CB9F96" w:rsidR="00615931" w:rsidRPr="0047088B" w:rsidRDefault="00615931" w:rsidP="002F7CC3">
      <w:pPr>
        <w:tabs>
          <w:tab w:val="left" w:pos="426"/>
        </w:tabs>
        <w:autoSpaceDE w:val="0"/>
        <w:autoSpaceDN w:val="0"/>
        <w:adjustRightInd w:val="0"/>
        <w:spacing w:before="120" w:line="276" w:lineRule="auto"/>
        <w:rPr>
          <w:rFonts w:ascii="Arial" w:eastAsia="Calibri" w:hAnsi="Arial" w:cs="Arial"/>
        </w:rPr>
      </w:pPr>
      <w:r w:rsidRPr="0047088B">
        <w:rPr>
          <w:rFonts w:ascii="Arial" w:eastAsia="Calibri" w:hAnsi="Arial" w:cs="Arial"/>
        </w:rPr>
        <w:t>Wniosek i załączniki, stanowią oświadczenia niezbędne do oceny projektu, o</w:t>
      </w:r>
      <w:r w:rsidR="00C731A8" w:rsidRPr="0047088B">
        <w:rPr>
          <w:rFonts w:ascii="Arial" w:eastAsia="Calibri" w:hAnsi="Arial" w:cs="Arial"/>
        </w:rPr>
        <w:t> </w:t>
      </w:r>
      <w:r w:rsidRPr="0047088B">
        <w:rPr>
          <w:rFonts w:ascii="Arial" w:eastAsia="Calibri" w:hAnsi="Arial" w:cs="Arial"/>
        </w:rPr>
        <w:t xml:space="preserve">którym mowa w podrozdziale 3.7. Wytycznych dotyczących wyboru projektów na lata 2021 – </w:t>
      </w:r>
      <w:r w:rsidRPr="0047088B">
        <w:rPr>
          <w:rFonts w:ascii="Arial" w:eastAsia="Calibri" w:hAnsi="Arial" w:cs="Arial"/>
          <w:spacing w:val="-2"/>
        </w:rPr>
        <w:t>2027 i muszą zawierać klauzulę, o której mowa w art. 47 ust. 2 Ustawy wdrożeniowej.</w:t>
      </w:r>
    </w:p>
    <w:p w14:paraId="12D6654E" w14:textId="4870F74A" w:rsidR="00615931" w:rsidRPr="0047088B" w:rsidRDefault="00615931" w:rsidP="002F7CC3">
      <w:pPr>
        <w:tabs>
          <w:tab w:val="left" w:pos="426"/>
        </w:tabs>
        <w:autoSpaceDE w:val="0"/>
        <w:autoSpaceDN w:val="0"/>
        <w:adjustRightInd w:val="0"/>
        <w:spacing w:before="120" w:line="276" w:lineRule="auto"/>
        <w:rPr>
          <w:rFonts w:ascii="Arial" w:eastAsia="Calibri" w:hAnsi="Arial" w:cs="Arial"/>
        </w:rPr>
      </w:pPr>
      <w:r w:rsidRPr="0047088B">
        <w:rPr>
          <w:rFonts w:ascii="Arial" w:eastAsia="Calibri" w:hAnsi="Arial" w:cs="Arial"/>
        </w:rPr>
        <w:t xml:space="preserve">Wnioskodawca ma możliwość składania dodatkowych załączników do Wniosku, jeśli uzna to za istotne dla oceny Projektu i objęcia go dofinansowaniem. </w:t>
      </w:r>
    </w:p>
    <w:p w14:paraId="45F921B3" w14:textId="41A09495" w:rsidR="00615931" w:rsidRPr="0047088B" w:rsidRDefault="00615931" w:rsidP="002F7CC3">
      <w:pPr>
        <w:tabs>
          <w:tab w:val="left" w:pos="426"/>
        </w:tabs>
        <w:autoSpaceDE w:val="0"/>
        <w:autoSpaceDN w:val="0"/>
        <w:adjustRightInd w:val="0"/>
        <w:spacing w:before="120" w:line="276" w:lineRule="auto"/>
        <w:rPr>
          <w:rFonts w:ascii="Arial" w:eastAsia="Calibri" w:hAnsi="Arial" w:cs="Arial"/>
        </w:rPr>
      </w:pPr>
      <w:r w:rsidRPr="0047088B">
        <w:rPr>
          <w:rFonts w:ascii="Arial" w:eastAsia="Calibri" w:hAnsi="Arial" w:cs="Arial"/>
        </w:rPr>
        <w:t>Wszystkie załączniki składane do Wniosku muszą być podpisane kwalifikowanym podpisem elektronicznym przez osoby upoważnione do składania oświadczeń woli w</w:t>
      </w:r>
      <w:r w:rsidR="0098289F" w:rsidRPr="0047088B">
        <w:rPr>
          <w:rFonts w:ascii="Arial" w:eastAsia="Calibri" w:hAnsi="Arial" w:cs="Arial"/>
        </w:rPr>
        <w:t> </w:t>
      </w:r>
      <w:r w:rsidRPr="0047088B">
        <w:rPr>
          <w:rFonts w:ascii="Arial" w:eastAsia="Calibri" w:hAnsi="Arial" w:cs="Arial"/>
        </w:rPr>
        <w:t xml:space="preserve">imieniu Wnioskodawcy, zgodnie z zasadami reprezentacji, dotyczącymi danego Wnioskodawcy, na podstawie odrębnych przepisów prawa. Jeżeli ww. załączniki będą podpisane przez pełnomocników Wnioskodawcy, pełnomocnictwo osoby podpisującej powinno być dołączone do Wniosku. </w:t>
      </w:r>
    </w:p>
    <w:p w14:paraId="018EAAFF" w14:textId="091CEDDA" w:rsidR="00615931" w:rsidRPr="0047088B" w:rsidRDefault="00615931" w:rsidP="002F7CC3">
      <w:pPr>
        <w:tabs>
          <w:tab w:val="left" w:pos="426"/>
        </w:tabs>
        <w:autoSpaceDE w:val="0"/>
        <w:autoSpaceDN w:val="0"/>
        <w:adjustRightInd w:val="0"/>
        <w:spacing w:before="120" w:line="276" w:lineRule="auto"/>
        <w:rPr>
          <w:rFonts w:ascii="Arial" w:eastAsia="Calibri" w:hAnsi="Arial" w:cs="Arial"/>
        </w:rPr>
      </w:pPr>
      <w:r w:rsidRPr="0047088B">
        <w:rPr>
          <w:rFonts w:ascii="Arial" w:eastAsia="Calibri" w:hAnsi="Arial" w:cs="Arial"/>
        </w:rPr>
        <w:t>Jeżeli którykolwiek z załączników nie zostanie podpisany kwalifikowanym podpisem elektronicznym, zgodnie ze wskazanymi wyżej zasadami, będzie traktowany jako niezłożony.</w:t>
      </w:r>
    </w:p>
    <w:p w14:paraId="6B03068A" w14:textId="35DD8ADB" w:rsidR="00615931" w:rsidRPr="0047088B" w:rsidRDefault="00615931" w:rsidP="002F7CC3">
      <w:pPr>
        <w:tabs>
          <w:tab w:val="left" w:pos="426"/>
        </w:tabs>
        <w:autoSpaceDE w:val="0"/>
        <w:autoSpaceDN w:val="0"/>
        <w:adjustRightInd w:val="0"/>
        <w:spacing w:before="120" w:line="276" w:lineRule="auto"/>
        <w:rPr>
          <w:rFonts w:ascii="Arial" w:eastAsia="Calibri" w:hAnsi="Arial" w:cs="Arial"/>
        </w:rPr>
      </w:pPr>
      <w:r w:rsidRPr="0047088B">
        <w:rPr>
          <w:rFonts w:ascii="Arial" w:eastAsia="Calibri" w:hAnsi="Arial" w:cs="Arial"/>
        </w:rPr>
        <w:t xml:space="preserve">Wniosek musi być wypełniony i złożony zgodnie z instrukcją dotyczącą przygotowania i złożenia wniosku o dofinansowanie (Załącznik nr </w:t>
      </w:r>
      <w:r w:rsidR="00C731A8" w:rsidRPr="0047088B">
        <w:rPr>
          <w:rFonts w:ascii="Arial" w:eastAsia="Calibri" w:hAnsi="Arial" w:cs="Arial"/>
        </w:rPr>
        <w:t>1</w:t>
      </w:r>
      <w:r w:rsidRPr="0047088B">
        <w:rPr>
          <w:rFonts w:ascii="Arial" w:eastAsia="Calibri" w:hAnsi="Arial" w:cs="Arial"/>
        </w:rPr>
        <w:t xml:space="preserve"> do Regulaminu), Instrukcje związane z techniczną obsługą WOD2021 (Instrukcja użytkownika Aplikacji WOD2021 Wnioski o dofinansowanie – Część ogólna i Część Wnioskodawca). </w:t>
      </w:r>
    </w:p>
    <w:p w14:paraId="6E1EBB70" w14:textId="0F24B20D" w:rsidR="00615931" w:rsidRPr="0047088B" w:rsidRDefault="00615931" w:rsidP="002F7CC3">
      <w:pPr>
        <w:tabs>
          <w:tab w:val="left" w:pos="426"/>
        </w:tabs>
        <w:autoSpaceDE w:val="0"/>
        <w:autoSpaceDN w:val="0"/>
        <w:adjustRightInd w:val="0"/>
        <w:spacing w:before="120" w:line="276" w:lineRule="auto"/>
        <w:rPr>
          <w:rFonts w:ascii="Arial" w:eastAsia="Calibri" w:hAnsi="Arial" w:cs="Arial"/>
        </w:rPr>
      </w:pPr>
      <w:r w:rsidRPr="0047088B">
        <w:rPr>
          <w:rFonts w:ascii="Arial" w:eastAsia="Calibri" w:hAnsi="Arial" w:cs="Arial"/>
        </w:rPr>
        <w:t>Wniosek i/lub załączniki złożone w innej formie niż w WOD2021 nie będą oceniane.</w:t>
      </w:r>
    </w:p>
    <w:p w14:paraId="0C257479" w14:textId="0658C06C" w:rsidR="00615931" w:rsidRPr="0047088B" w:rsidRDefault="00615931" w:rsidP="002F7CC3">
      <w:pPr>
        <w:tabs>
          <w:tab w:val="left" w:pos="426"/>
        </w:tabs>
        <w:autoSpaceDE w:val="0"/>
        <w:autoSpaceDN w:val="0"/>
        <w:adjustRightInd w:val="0"/>
        <w:spacing w:before="120" w:line="276" w:lineRule="auto"/>
        <w:rPr>
          <w:rFonts w:ascii="Arial" w:eastAsia="Calibri" w:hAnsi="Arial" w:cs="Arial"/>
        </w:rPr>
      </w:pPr>
      <w:r w:rsidRPr="00ED0AA4">
        <w:rPr>
          <w:rFonts w:ascii="Arial" w:eastAsia="Calibri" w:hAnsi="Arial" w:cs="Arial"/>
        </w:rPr>
        <w:t xml:space="preserve">Wniosek należy złożyć w terminie od </w:t>
      </w:r>
      <w:r w:rsidR="00ED0AA4" w:rsidRPr="00ED0AA4">
        <w:rPr>
          <w:rFonts w:ascii="Arial" w:eastAsia="Calibri" w:hAnsi="Arial" w:cs="Arial"/>
        </w:rPr>
        <w:t>14 marca</w:t>
      </w:r>
      <w:r w:rsidR="0098289F" w:rsidRPr="00ED0AA4">
        <w:rPr>
          <w:rFonts w:ascii="Arial" w:eastAsia="Calibri" w:hAnsi="Arial" w:cs="Arial"/>
        </w:rPr>
        <w:t xml:space="preserve"> 2024</w:t>
      </w:r>
      <w:r w:rsidRPr="00ED0AA4">
        <w:rPr>
          <w:rFonts w:ascii="Arial" w:eastAsia="Calibri" w:hAnsi="Arial" w:cs="Arial"/>
        </w:rPr>
        <w:t xml:space="preserve"> r., od godziny </w:t>
      </w:r>
      <w:r w:rsidR="00ED0AA4" w:rsidRPr="00ED0AA4">
        <w:rPr>
          <w:rFonts w:ascii="Arial" w:eastAsia="Calibri" w:hAnsi="Arial" w:cs="Arial"/>
        </w:rPr>
        <w:t>9</w:t>
      </w:r>
      <w:r w:rsidRPr="00ED0AA4">
        <w:rPr>
          <w:rFonts w:ascii="Arial" w:eastAsia="Calibri" w:hAnsi="Arial" w:cs="Arial"/>
        </w:rPr>
        <w:t xml:space="preserve">.00 do </w:t>
      </w:r>
      <w:r w:rsidR="00ED0AA4" w:rsidRPr="00ED0AA4">
        <w:rPr>
          <w:rFonts w:ascii="Arial" w:eastAsia="Calibri" w:hAnsi="Arial" w:cs="Arial"/>
        </w:rPr>
        <w:t>30</w:t>
      </w:r>
      <w:r w:rsidR="00ED0AA4">
        <w:rPr>
          <w:rFonts w:ascii="Arial" w:eastAsia="Calibri" w:hAnsi="Arial" w:cs="Arial"/>
        </w:rPr>
        <w:t> </w:t>
      </w:r>
      <w:r w:rsidR="00ED0AA4" w:rsidRPr="00ED0AA4">
        <w:rPr>
          <w:rFonts w:ascii="Arial" w:eastAsia="Calibri" w:hAnsi="Arial" w:cs="Arial"/>
        </w:rPr>
        <w:t>kwietnia</w:t>
      </w:r>
      <w:r w:rsidR="0098289F" w:rsidRPr="00ED0AA4">
        <w:rPr>
          <w:rFonts w:ascii="Arial" w:eastAsia="Calibri" w:hAnsi="Arial" w:cs="Arial"/>
        </w:rPr>
        <w:t xml:space="preserve"> 2024</w:t>
      </w:r>
      <w:r w:rsidRPr="00ED0AA4">
        <w:rPr>
          <w:rFonts w:ascii="Arial" w:eastAsia="Calibri" w:hAnsi="Arial" w:cs="Arial"/>
        </w:rPr>
        <w:t xml:space="preserve"> r. do godziny 23.59, IZ może podjąć decyzję o wydłużeniu lub skróceniu terminu, naboru wniosków.</w:t>
      </w:r>
    </w:p>
    <w:p w14:paraId="6E20ACE5" w14:textId="236E2992" w:rsidR="00615931" w:rsidRPr="0047088B" w:rsidRDefault="00615931" w:rsidP="002F7CC3">
      <w:pPr>
        <w:tabs>
          <w:tab w:val="left" w:pos="426"/>
        </w:tabs>
        <w:autoSpaceDE w:val="0"/>
        <w:autoSpaceDN w:val="0"/>
        <w:adjustRightInd w:val="0"/>
        <w:spacing w:before="120" w:line="276" w:lineRule="auto"/>
        <w:rPr>
          <w:rFonts w:ascii="Arial" w:eastAsia="Calibri" w:hAnsi="Arial" w:cs="Arial"/>
        </w:rPr>
      </w:pPr>
      <w:r w:rsidRPr="0047088B">
        <w:rPr>
          <w:rFonts w:ascii="Arial" w:eastAsia="Calibri" w:hAnsi="Arial" w:cs="Arial"/>
        </w:rPr>
        <w:t>Termin naboru, może zostać wydłużony, gdy:</w:t>
      </w:r>
    </w:p>
    <w:p w14:paraId="05982BD8" w14:textId="77777777" w:rsidR="0098289F" w:rsidRPr="0047088B" w:rsidRDefault="00615931" w:rsidP="009769BD">
      <w:pPr>
        <w:pStyle w:val="Akapitzlist"/>
        <w:numPr>
          <w:ilvl w:val="0"/>
          <w:numId w:val="11"/>
        </w:numPr>
      </w:pPr>
      <w:r w:rsidRPr="0047088B">
        <w:t>wystąpi awaria CST2021/WOD2021,</w:t>
      </w:r>
    </w:p>
    <w:p w14:paraId="3AFC8532" w14:textId="77777777" w:rsidR="0098289F" w:rsidRPr="0047088B" w:rsidRDefault="00615931" w:rsidP="009769BD">
      <w:pPr>
        <w:pStyle w:val="Akapitzlist"/>
        <w:numPr>
          <w:ilvl w:val="0"/>
          <w:numId w:val="11"/>
        </w:numPr>
      </w:pPr>
      <w:r w:rsidRPr="0047088B">
        <w:t>zmianie ulegną przepisy prawa, mające wpływ na postanowienia Regulaminu zawarte, które jednak nie oznaczają konieczności anulowania naboru,</w:t>
      </w:r>
    </w:p>
    <w:p w14:paraId="710B755C" w14:textId="272B1620" w:rsidR="00615931" w:rsidRPr="0047088B" w:rsidRDefault="00615931" w:rsidP="009769BD">
      <w:pPr>
        <w:pStyle w:val="Akapitzlist"/>
        <w:numPr>
          <w:ilvl w:val="0"/>
          <w:numId w:val="11"/>
        </w:numPr>
      </w:pPr>
      <w:r w:rsidRPr="0047088B">
        <w:t>zmianie ulegną kryteria wyboru projektów z zastrzeżeniem, że w ramach naboru nie złożono żadnego wniosku.</w:t>
      </w:r>
    </w:p>
    <w:p w14:paraId="5FA24CA5" w14:textId="681325DE" w:rsidR="00615931" w:rsidRPr="0047088B" w:rsidRDefault="00615931" w:rsidP="002F7CC3">
      <w:pPr>
        <w:tabs>
          <w:tab w:val="left" w:pos="426"/>
        </w:tabs>
        <w:autoSpaceDE w:val="0"/>
        <w:autoSpaceDN w:val="0"/>
        <w:adjustRightInd w:val="0"/>
        <w:spacing w:before="120" w:line="276" w:lineRule="auto"/>
        <w:rPr>
          <w:rFonts w:ascii="Arial" w:eastAsia="Calibri" w:hAnsi="Arial" w:cs="Arial"/>
        </w:rPr>
      </w:pPr>
      <w:r w:rsidRPr="0047088B">
        <w:rPr>
          <w:rFonts w:ascii="Arial" w:eastAsia="Calibri" w:hAnsi="Arial" w:cs="Arial"/>
        </w:rPr>
        <w:t xml:space="preserve">Zmiana terminu naboru, oznacza zmianę Regulaminu, zgodnie z zapisami rozdziału III. 7.   </w:t>
      </w:r>
    </w:p>
    <w:p w14:paraId="31C6D89F" w14:textId="3AAB83DC" w:rsidR="00C167C9" w:rsidRPr="0047088B" w:rsidRDefault="00C167C9" w:rsidP="002F7CC3">
      <w:pPr>
        <w:pStyle w:val="Nagwek1"/>
        <w:spacing w:before="240" w:after="240" w:line="276" w:lineRule="auto"/>
        <w:rPr>
          <w:rFonts w:ascii="Arial" w:eastAsia="Calibri" w:hAnsi="Arial" w:cs="Arial"/>
          <w:color w:val="auto"/>
        </w:rPr>
      </w:pPr>
      <w:bookmarkStart w:id="42" w:name="_Toc160607267"/>
      <w:r w:rsidRPr="0047088B">
        <w:rPr>
          <w:rFonts w:ascii="Arial" w:eastAsia="Calibri" w:hAnsi="Arial" w:cs="Arial"/>
          <w:color w:val="auto"/>
        </w:rPr>
        <w:t xml:space="preserve">V. Opis postępowania </w:t>
      </w:r>
      <w:r w:rsidR="00967B4A" w:rsidRPr="0047088B">
        <w:rPr>
          <w:rFonts w:ascii="Arial" w:eastAsia="Calibri" w:hAnsi="Arial" w:cs="Arial"/>
          <w:color w:val="auto"/>
        </w:rPr>
        <w:t>konkurencyjnego</w:t>
      </w:r>
      <w:bookmarkEnd w:id="42"/>
    </w:p>
    <w:p w14:paraId="34711B69" w14:textId="7B0931A2" w:rsidR="00C167C9" w:rsidRPr="0047088B" w:rsidRDefault="00C167C9" w:rsidP="002F7CC3">
      <w:pPr>
        <w:pStyle w:val="Nagwek2"/>
        <w:numPr>
          <w:ilvl w:val="0"/>
          <w:numId w:val="8"/>
        </w:numPr>
        <w:spacing w:before="120" w:after="120" w:line="276" w:lineRule="auto"/>
        <w:rPr>
          <w:rFonts w:ascii="Arial" w:eastAsia="Calibri" w:hAnsi="Arial" w:cs="Arial"/>
          <w:color w:val="000000" w:themeColor="text1"/>
        </w:rPr>
      </w:pPr>
      <w:r w:rsidRPr="0047088B">
        <w:rPr>
          <w:rFonts w:ascii="Arial" w:eastAsia="Calibri" w:hAnsi="Arial" w:cs="Arial"/>
        </w:rPr>
        <w:t xml:space="preserve"> </w:t>
      </w:r>
      <w:bookmarkStart w:id="43" w:name="_Toc160607268"/>
      <w:r w:rsidRPr="0047088B">
        <w:rPr>
          <w:rFonts w:ascii="Arial" w:eastAsia="Calibri" w:hAnsi="Arial" w:cs="Arial"/>
          <w:color w:val="000000" w:themeColor="text1"/>
          <w:lang w:eastAsia="en-US"/>
        </w:rPr>
        <w:t>Sposób</w:t>
      </w:r>
      <w:r w:rsidRPr="0047088B">
        <w:rPr>
          <w:rFonts w:ascii="Arial" w:eastAsia="Calibri" w:hAnsi="Arial" w:cs="Arial"/>
        </w:rPr>
        <w:t xml:space="preserve"> </w:t>
      </w:r>
      <w:r w:rsidRPr="0047088B">
        <w:rPr>
          <w:rFonts w:ascii="Arial" w:eastAsia="Calibri" w:hAnsi="Arial" w:cs="Arial"/>
          <w:color w:val="000000" w:themeColor="text1"/>
        </w:rPr>
        <w:t>wyboru projektów do dofinansowania i jego opis</w:t>
      </w:r>
      <w:bookmarkEnd w:id="43"/>
    </w:p>
    <w:p w14:paraId="326CF296" w14:textId="3D84F64E" w:rsidR="00967B4A" w:rsidRPr="0047088B" w:rsidRDefault="00C167C9" w:rsidP="002F7CC3">
      <w:pPr>
        <w:tabs>
          <w:tab w:val="left" w:pos="426"/>
        </w:tabs>
        <w:autoSpaceDE w:val="0"/>
        <w:autoSpaceDN w:val="0"/>
        <w:adjustRightInd w:val="0"/>
        <w:spacing w:before="120" w:line="276" w:lineRule="auto"/>
        <w:rPr>
          <w:rFonts w:ascii="Arial" w:eastAsia="Calibri" w:hAnsi="Arial" w:cs="Arial"/>
        </w:rPr>
      </w:pPr>
      <w:r w:rsidRPr="0047088B">
        <w:rPr>
          <w:rFonts w:ascii="Arial" w:eastAsia="Calibri" w:hAnsi="Arial" w:cs="Arial"/>
        </w:rPr>
        <w:t>Wybór projektów do dofinasowania następuje w sposób konkurencyjny. Postępowanie w zakresie wyboru projektów obejmuje nabór i ocenę wniosków o</w:t>
      </w:r>
      <w:r w:rsidR="00C731A8" w:rsidRPr="0047088B">
        <w:rPr>
          <w:rFonts w:ascii="Arial" w:eastAsia="Calibri" w:hAnsi="Arial" w:cs="Arial"/>
        </w:rPr>
        <w:t> </w:t>
      </w:r>
      <w:r w:rsidRPr="0047088B">
        <w:rPr>
          <w:rFonts w:ascii="Arial" w:eastAsia="Calibri" w:hAnsi="Arial" w:cs="Arial"/>
        </w:rPr>
        <w:t>dofinansowanie</w:t>
      </w:r>
      <w:r w:rsidR="00967B4A" w:rsidRPr="0047088B">
        <w:rPr>
          <w:rFonts w:ascii="Arial" w:eastAsia="Calibri" w:hAnsi="Arial" w:cs="Arial"/>
        </w:rPr>
        <w:t xml:space="preserve"> oraz rozstrzygnięcie w zakresie przyznania dofinansowania.</w:t>
      </w:r>
      <w:r w:rsidRPr="0047088B">
        <w:rPr>
          <w:rFonts w:ascii="Arial" w:eastAsia="Calibri" w:hAnsi="Arial" w:cs="Arial"/>
        </w:rPr>
        <w:t xml:space="preserve"> </w:t>
      </w:r>
    </w:p>
    <w:p w14:paraId="61A56D1C" w14:textId="60EE562D" w:rsidR="00C167C9" w:rsidRPr="0047088B" w:rsidRDefault="00C167C9" w:rsidP="002F7CC3">
      <w:pPr>
        <w:tabs>
          <w:tab w:val="left" w:pos="426"/>
        </w:tabs>
        <w:autoSpaceDE w:val="0"/>
        <w:autoSpaceDN w:val="0"/>
        <w:adjustRightInd w:val="0"/>
        <w:spacing w:before="120" w:line="276" w:lineRule="auto"/>
        <w:rPr>
          <w:rFonts w:ascii="Arial" w:eastAsia="Calibri" w:hAnsi="Arial" w:cs="Arial"/>
        </w:rPr>
      </w:pPr>
      <w:r w:rsidRPr="0047088B">
        <w:rPr>
          <w:rFonts w:ascii="Arial" w:eastAsia="Calibri" w:hAnsi="Arial" w:cs="Arial"/>
        </w:rPr>
        <w:t>Przez przeprowadzenie naboru rozumie się:</w:t>
      </w:r>
    </w:p>
    <w:p w14:paraId="2257BB31" w14:textId="77777777" w:rsidR="00C167C9" w:rsidRPr="0047088B" w:rsidRDefault="00C167C9" w:rsidP="002F7CC3">
      <w:pPr>
        <w:tabs>
          <w:tab w:val="left" w:pos="426"/>
        </w:tabs>
        <w:autoSpaceDE w:val="0"/>
        <w:autoSpaceDN w:val="0"/>
        <w:adjustRightInd w:val="0"/>
        <w:spacing w:before="120" w:line="276" w:lineRule="auto"/>
        <w:rPr>
          <w:rFonts w:ascii="Arial" w:eastAsia="Calibri" w:hAnsi="Arial" w:cs="Arial"/>
        </w:rPr>
      </w:pPr>
      <w:r w:rsidRPr="0047088B">
        <w:rPr>
          <w:rFonts w:ascii="Arial" w:eastAsia="Calibri" w:hAnsi="Arial" w:cs="Arial"/>
        </w:rPr>
        <w:t>- rozpoczęcie naboru,</w:t>
      </w:r>
    </w:p>
    <w:p w14:paraId="1AB50F7C" w14:textId="77777777" w:rsidR="00C167C9" w:rsidRPr="0047088B" w:rsidRDefault="00C167C9" w:rsidP="002F7CC3">
      <w:pPr>
        <w:tabs>
          <w:tab w:val="left" w:pos="426"/>
        </w:tabs>
        <w:autoSpaceDE w:val="0"/>
        <w:autoSpaceDN w:val="0"/>
        <w:adjustRightInd w:val="0"/>
        <w:spacing w:before="120" w:line="276" w:lineRule="auto"/>
        <w:rPr>
          <w:rFonts w:ascii="Arial" w:eastAsia="Calibri" w:hAnsi="Arial" w:cs="Arial"/>
        </w:rPr>
      </w:pPr>
      <w:r w:rsidRPr="0047088B">
        <w:rPr>
          <w:rFonts w:ascii="Arial" w:eastAsia="Calibri" w:hAnsi="Arial" w:cs="Arial"/>
        </w:rPr>
        <w:t>- przyjmowanie wniosków,</w:t>
      </w:r>
    </w:p>
    <w:p w14:paraId="2F1FC2DE" w14:textId="77777777" w:rsidR="00C167C9" w:rsidRPr="0047088B" w:rsidRDefault="00C167C9" w:rsidP="002F7CC3">
      <w:pPr>
        <w:tabs>
          <w:tab w:val="left" w:pos="426"/>
        </w:tabs>
        <w:autoSpaceDE w:val="0"/>
        <w:autoSpaceDN w:val="0"/>
        <w:adjustRightInd w:val="0"/>
        <w:spacing w:before="120" w:line="276" w:lineRule="auto"/>
        <w:rPr>
          <w:rFonts w:ascii="Arial" w:eastAsia="Calibri" w:hAnsi="Arial" w:cs="Arial"/>
        </w:rPr>
      </w:pPr>
      <w:r w:rsidRPr="0047088B">
        <w:rPr>
          <w:rFonts w:ascii="Arial" w:eastAsia="Calibri" w:hAnsi="Arial" w:cs="Arial"/>
        </w:rPr>
        <w:t>- zakończenie naboru.</w:t>
      </w:r>
    </w:p>
    <w:p w14:paraId="26F5492A" w14:textId="30E9EBC6" w:rsidR="00C167C9" w:rsidRPr="0047088B" w:rsidRDefault="00C167C9" w:rsidP="002F7CC3">
      <w:pPr>
        <w:tabs>
          <w:tab w:val="left" w:pos="426"/>
        </w:tabs>
        <w:autoSpaceDE w:val="0"/>
        <w:autoSpaceDN w:val="0"/>
        <w:adjustRightInd w:val="0"/>
        <w:spacing w:before="120" w:line="276" w:lineRule="auto"/>
        <w:rPr>
          <w:rFonts w:ascii="Arial" w:eastAsia="Calibri" w:hAnsi="Arial" w:cs="Arial"/>
        </w:rPr>
      </w:pPr>
      <w:r w:rsidRPr="0047088B">
        <w:rPr>
          <w:rFonts w:ascii="Arial" w:eastAsia="Calibri" w:hAnsi="Arial" w:cs="Arial"/>
        </w:rPr>
        <w:t>W dniu rozpoczęcia naboru IZ FEWL 21-27 udostępni formularz wniosku o</w:t>
      </w:r>
      <w:r w:rsidR="00C731A8" w:rsidRPr="0047088B">
        <w:rPr>
          <w:rFonts w:ascii="Arial" w:eastAsia="Calibri" w:hAnsi="Arial" w:cs="Arial"/>
        </w:rPr>
        <w:t> </w:t>
      </w:r>
      <w:r w:rsidRPr="0047088B">
        <w:rPr>
          <w:rFonts w:ascii="Arial" w:eastAsia="Calibri" w:hAnsi="Arial" w:cs="Arial"/>
        </w:rPr>
        <w:t>dofinansowanie projektu w aplikacji WOD2021, aby Wnioskodawca mógł go wypełnić, a następnie złożyć wniosek w trakcie terminu przyjmowania wniosków.</w:t>
      </w:r>
    </w:p>
    <w:p w14:paraId="2B04A322" w14:textId="6FE26EFA" w:rsidR="00C167C9" w:rsidRPr="0047088B" w:rsidRDefault="00C167C9" w:rsidP="002F7CC3">
      <w:pPr>
        <w:tabs>
          <w:tab w:val="left" w:pos="426"/>
        </w:tabs>
        <w:autoSpaceDE w:val="0"/>
        <w:autoSpaceDN w:val="0"/>
        <w:adjustRightInd w:val="0"/>
        <w:spacing w:before="120" w:line="276" w:lineRule="auto"/>
        <w:rPr>
          <w:rFonts w:ascii="Arial" w:eastAsia="Calibri" w:hAnsi="Arial" w:cs="Arial"/>
        </w:rPr>
      </w:pPr>
      <w:r w:rsidRPr="0047088B">
        <w:rPr>
          <w:rFonts w:ascii="Arial" w:eastAsia="Calibri" w:hAnsi="Arial" w:cs="Arial"/>
        </w:rPr>
        <w:t xml:space="preserve">Wnioski złożone podczas naboru, podlegają ocenie, która przebiega w </w:t>
      </w:r>
      <w:r w:rsidR="0004082B" w:rsidRPr="0047088B">
        <w:rPr>
          <w:rFonts w:ascii="Arial" w:eastAsia="Calibri" w:hAnsi="Arial" w:cs="Arial"/>
        </w:rPr>
        <w:t>trzech</w:t>
      </w:r>
      <w:r w:rsidRPr="0047088B">
        <w:rPr>
          <w:rFonts w:ascii="Arial" w:eastAsia="Calibri" w:hAnsi="Arial" w:cs="Arial"/>
        </w:rPr>
        <w:t xml:space="preserve"> etapach:</w:t>
      </w:r>
    </w:p>
    <w:p w14:paraId="7703D3EF" w14:textId="4FB145B0" w:rsidR="00C167C9" w:rsidRPr="0047088B" w:rsidRDefault="00C167C9" w:rsidP="002F7CC3">
      <w:pPr>
        <w:tabs>
          <w:tab w:val="left" w:pos="426"/>
        </w:tabs>
        <w:autoSpaceDE w:val="0"/>
        <w:autoSpaceDN w:val="0"/>
        <w:adjustRightInd w:val="0"/>
        <w:spacing w:before="120" w:line="276" w:lineRule="auto"/>
        <w:rPr>
          <w:rFonts w:ascii="Arial" w:eastAsia="Calibri" w:hAnsi="Arial" w:cs="Arial"/>
          <w:color w:val="000000" w:themeColor="text1"/>
        </w:rPr>
      </w:pPr>
      <w:r w:rsidRPr="0047088B">
        <w:rPr>
          <w:rFonts w:ascii="Arial" w:eastAsia="Calibri" w:hAnsi="Arial" w:cs="Arial"/>
        </w:rPr>
        <w:t xml:space="preserve">1) Ocena formalna – Ocena formalna dokonywana na podstawie kryteriów formalnych zatwierdzonych przez KM FEWL 2021-2027, </w:t>
      </w:r>
      <w:r w:rsidRPr="0047088B">
        <w:rPr>
          <w:rFonts w:ascii="Arial" w:eastAsia="Calibri" w:hAnsi="Arial" w:cs="Arial"/>
          <w:color w:val="000000" w:themeColor="text1"/>
        </w:rPr>
        <w:t xml:space="preserve">które zostały podzielone na kryteria których niespełnienie skutkuje odrzuceniem projektu bez możliwości poprawy oraz kryteriów, </w:t>
      </w:r>
      <w:bookmarkStart w:id="44" w:name="_Hlk148071525"/>
      <w:r w:rsidRPr="0047088B">
        <w:rPr>
          <w:rFonts w:ascii="Arial" w:eastAsia="Calibri" w:hAnsi="Arial" w:cs="Arial"/>
          <w:color w:val="000000" w:themeColor="text1"/>
        </w:rPr>
        <w:t>w ramach których istnieje możliwość dokonania</w:t>
      </w:r>
      <w:r w:rsidR="00B057D5" w:rsidRPr="0047088B">
        <w:rPr>
          <w:rFonts w:ascii="Arial" w:eastAsia="Calibri" w:hAnsi="Arial" w:cs="Arial"/>
          <w:color w:val="000000" w:themeColor="text1"/>
        </w:rPr>
        <w:t xml:space="preserve"> </w:t>
      </w:r>
      <w:r w:rsidRPr="0047088B">
        <w:rPr>
          <w:rFonts w:ascii="Arial" w:eastAsia="Calibri" w:hAnsi="Arial" w:cs="Arial"/>
          <w:color w:val="000000" w:themeColor="text1"/>
        </w:rPr>
        <w:t>poprawy.</w:t>
      </w:r>
      <w:r w:rsidR="00F24CC3" w:rsidRPr="0047088B">
        <w:rPr>
          <w:rFonts w:ascii="Arial" w:eastAsia="Calibri" w:hAnsi="Arial" w:cs="Arial"/>
          <w:color w:val="000000" w:themeColor="text1"/>
        </w:rPr>
        <w:t xml:space="preserve"> W ramach naboru istnieje możliwość </w:t>
      </w:r>
      <w:r w:rsidR="0004082B" w:rsidRPr="0047088B">
        <w:rPr>
          <w:rFonts w:ascii="Arial" w:eastAsia="Calibri" w:hAnsi="Arial" w:cs="Arial"/>
          <w:color w:val="000000" w:themeColor="text1"/>
          <w:u w:val="single"/>
        </w:rPr>
        <w:t>jednorazowej</w:t>
      </w:r>
      <w:r w:rsidR="00F24CC3" w:rsidRPr="0047088B">
        <w:rPr>
          <w:rFonts w:ascii="Arial" w:eastAsia="Calibri" w:hAnsi="Arial" w:cs="Arial"/>
          <w:color w:val="000000" w:themeColor="text1"/>
          <w:u w:val="single"/>
        </w:rPr>
        <w:t xml:space="preserve"> poprawy</w:t>
      </w:r>
      <w:r w:rsidR="00F24CC3" w:rsidRPr="0047088B">
        <w:rPr>
          <w:rFonts w:ascii="Arial" w:eastAsia="Calibri" w:hAnsi="Arial" w:cs="Arial"/>
          <w:color w:val="000000" w:themeColor="text1"/>
        </w:rPr>
        <w:t xml:space="preserve"> wniosku </w:t>
      </w:r>
      <w:bookmarkStart w:id="45" w:name="_Hlk148071577"/>
      <w:r w:rsidR="00F24CC3" w:rsidRPr="0047088B">
        <w:rPr>
          <w:rFonts w:ascii="Arial" w:eastAsia="Calibri" w:hAnsi="Arial" w:cs="Arial"/>
          <w:color w:val="000000" w:themeColor="text1"/>
        </w:rPr>
        <w:t>na etapie oceny formalnej</w:t>
      </w:r>
      <w:bookmarkEnd w:id="45"/>
      <w:r w:rsidR="00F24CC3" w:rsidRPr="0047088B">
        <w:rPr>
          <w:rFonts w:ascii="Arial" w:eastAsia="Calibri" w:hAnsi="Arial" w:cs="Arial"/>
          <w:color w:val="000000" w:themeColor="text1"/>
        </w:rPr>
        <w:t>.</w:t>
      </w:r>
      <w:bookmarkEnd w:id="44"/>
    </w:p>
    <w:p w14:paraId="30DD9B6F" w14:textId="1CB2B02D" w:rsidR="00B057D5" w:rsidRPr="0047088B" w:rsidRDefault="00C167C9" w:rsidP="002F7CC3">
      <w:pPr>
        <w:pStyle w:val="Default"/>
        <w:spacing w:before="120" w:line="276" w:lineRule="auto"/>
      </w:pPr>
      <w:r w:rsidRPr="0047088B">
        <w:t xml:space="preserve">2) Ocena merytoryczna </w:t>
      </w:r>
      <w:r w:rsidR="00E648C1" w:rsidRPr="0047088B">
        <w:t>–</w:t>
      </w:r>
      <w:r w:rsidRPr="0047088B">
        <w:t xml:space="preserve"> dokonywana na podstawie kryteriów merytorycznych (kryteria horyzontalne oraz specyficzne) </w:t>
      </w:r>
      <w:r w:rsidR="00E36773" w:rsidRPr="0047088B">
        <w:t xml:space="preserve">zatwierdzonych </w:t>
      </w:r>
      <w:r w:rsidRPr="0047088B">
        <w:t>przez KM FEWL 2021-2027,</w:t>
      </w:r>
      <w:r w:rsidR="00B057D5" w:rsidRPr="0047088B">
        <w:t xml:space="preserve"> które zostały podzielone na kryteria, których niespełnienie skutkuje odrzuceniem projektu oraz kryteria, w ramach których przyznawane są punkty. Kryteria merytoryczne </w:t>
      </w:r>
      <w:r w:rsidR="00B057D5" w:rsidRPr="0047088B">
        <w:rPr>
          <w:u w:val="single"/>
        </w:rPr>
        <w:t>nie przewidują możliwości poprawy</w:t>
      </w:r>
      <w:r w:rsidR="00B057D5" w:rsidRPr="0047088B">
        <w:t xml:space="preserve">. </w:t>
      </w:r>
    </w:p>
    <w:p w14:paraId="544944E8" w14:textId="63FABED7" w:rsidR="005F526C" w:rsidRPr="0047088B" w:rsidRDefault="005F526C" w:rsidP="002F7CC3">
      <w:pPr>
        <w:tabs>
          <w:tab w:val="left" w:pos="426"/>
        </w:tabs>
        <w:autoSpaceDE w:val="0"/>
        <w:autoSpaceDN w:val="0"/>
        <w:adjustRightInd w:val="0"/>
        <w:spacing w:before="120" w:line="276" w:lineRule="auto"/>
        <w:rPr>
          <w:rFonts w:ascii="Arial" w:eastAsia="Calibri" w:hAnsi="Arial" w:cs="Arial"/>
          <w:color w:val="000000"/>
        </w:rPr>
      </w:pPr>
      <w:r w:rsidRPr="0047088B">
        <w:rPr>
          <w:rFonts w:ascii="Arial" w:eastAsia="Calibri" w:hAnsi="Arial" w:cs="Arial"/>
          <w:color w:val="000000" w:themeColor="text1"/>
        </w:rPr>
        <w:t xml:space="preserve">3) Ocena środowiskowa </w:t>
      </w:r>
      <w:r w:rsidR="00E36773" w:rsidRPr="0047088B">
        <w:rPr>
          <w:rFonts w:ascii="Arial" w:eastAsia="Calibri" w:hAnsi="Arial" w:cs="Arial"/>
          <w:color w:val="000000" w:themeColor="text1"/>
        </w:rPr>
        <w:t>–</w:t>
      </w:r>
      <w:r w:rsidRPr="0047088B">
        <w:rPr>
          <w:rFonts w:ascii="Arial" w:eastAsia="Calibri" w:hAnsi="Arial" w:cs="Arial"/>
          <w:color w:val="000000" w:themeColor="text1"/>
        </w:rPr>
        <w:t xml:space="preserve"> </w:t>
      </w:r>
      <w:r w:rsidR="00E36773" w:rsidRPr="0047088B">
        <w:rPr>
          <w:rFonts w:ascii="Arial" w:eastAsia="Calibri" w:hAnsi="Arial" w:cs="Arial"/>
        </w:rPr>
        <w:t xml:space="preserve">dokonywana na podstawie kryteriów środowiskowych zatwierdzonych przez KM FEWL 2021-2027, </w:t>
      </w:r>
      <w:r w:rsidR="00855606" w:rsidRPr="0047088B">
        <w:rPr>
          <w:rFonts w:ascii="Arial" w:eastAsia="Calibri" w:hAnsi="Arial" w:cs="Arial"/>
          <w:color w:val="000000"/>
        </w:rPr>
        <w:t xml:space="preserve">których niespełnienie skutkuje odrzuceniem projektu. Kryteria środowiskowe przewidują </w:t>
      </w:r>
      <w:r w:rsidR="00855606" w:rsidRPr="0047088B">
        <w:rPr>
          <w:rFonts w:ascii="Arial" w:eastAsia="Calibri" w:hAnsi="Arial" w:cs="Arial"/>
          <w:color w:val="000000"/>
          <w:u w:val="single"/>
        </w:rPr>
        <w:t>dwukrotną poprawę</w:t>
      </w:r>
      <w:r w:rsidR="00855606" w:rsidRPr="0047088B">
        <w:rPr>
          <w:rFonts w:ascii="Arial" w:eastAsia="Calibri" w:hAnsi="Arial" w:cs="Arial"/>
          <w:color w:val="000000"/>
        </w:rPr>
        <w:t xml:space="preserve">. </w:t>
      </w:r>
    </w:p>
    <w:p w14:paraId="237BBF85" w14:textId="43758E17" w:rsidR="00C167C9" w:rsidRPr="0047088B" w:rsidRDefault="00C167C9" w:rsidP="002F7CC3">
      <w:pPr>
        <w:tabs>
          <w:tab w:val="left" w:pos="426"/>
        </w:tabs>
        <w:autoSpaceDE w:val="0"/>
        <w:autoSpaceDN w:val="0"/>
        <w:adjustRightInd w:val="0"/>
        <w:spacing w:before="120" w:line="276" w:lineRule="auto"/>
        <w:rPr>
          <w:rFonts w:ascii="Arial" w:eastAsia="Calibri" w:hAnsi="Arial" w:cs="Arial"/>
        </w:rPr>
      </w:pPr>
      <w:r w:rsidRPr="0047088B">
        <w:rPr>
          <w:rFonts w:ascii="Arial" w:eastAsia="Calibri" w:hAnsi="Arial" w:cs="Arial"/>
        </w:rPr>
        <w:t xml:space="preserve">Projekty, które w wyniku oceny </w:t>
      </w:r>
      <w:r w:rsidR="007C6C82" w:rsidRPr="0047088B">
        <w:rPr>
          <w:rFonts w:ascii="Arial" w:eastAsia="Calibri" w:hAnsi="Arial" w:cs="Arial"/>
        </w:rPr>
        <w:t>środowiskow</w:t>
      </w:r>
      <w:r w:rsidR="00E36773" w:rsidRPr="0047088B">
        <w:rPr>
          <w:rFonts w:ascii="Arial" w:eastAsia="Calibri" w:hAnsi="Arial" w:cs="Arial"/>
        </w:rPr>
        <w:t>ą</w:t>
      </w:r>
      <w:r w:rsidRPr="0047088B">
        <w:rPr>
          <w:rFonts w:ascii="Arial" w:eastAsia="Calibri" w:hAnsi="Arial" w:cs="Arial"/>
        </w:rPr>
        <w:t xml:space="preserve"> uzyskają pozytywną ocenę przechodzą do rozstrzygnięcia postępowania</w:t>
      </w:r>
      <w:r w:rsidR="00A53639" w:rsidRPr="0047088B">
        <w:rPr>
          <w:rFonts w:ascii="Arial" w:eastAsia="Calibri" w:hAnsi="Arial" w:cs="Arial"/>
        </w:rPr>
        <w:t xml:space="preserve"> konkurencyjnego</w:t>
      </w:r>
      <w:r w:rsidRPr="0047088B">
        <w:rPr>
          <w:rFonts w:ascii="Arial" w:eastAsia="Calibri" w:hAnsi="Arial" w:cs="Arial"/>
        </w:rPr>
        <w:t>.</w:t>
      </w:r>
    </w:p>
    <w:p w14:paraId="0717B16C" w14:textId="0B948C95" w:rsidR="00C167C9" w:rsidRPr="0047088B" w:rsidRDefault="00C167C9" w:rsidP="002F7CC3">
      <w:pPr>
        <w:tabs>
          <w:tab w:val="left" w:pos="426"/>
        </w:tabs>
        <w:autoSpaceDE w:val="0"/>
        <w:autoSpaceDN w:val="0"/>
        <w:adjustRightInd w:val="0"/>
        <w:spacing w:before="120" w:line="276" w:lineRule="auto"/>
        <w:rPr>
          <w:rFonts w:ascii="Arial" w:eastAsia="Calibri" w:hAnsi="Arial" w:cs="Arial"/>
        </w:rPr>
      </w:pPr>
      <w:r w:rsidRPr="0047088B">
        <w:rPr>
          <w:rFonts w:ascii="Arial" w:eastAsia="Calibri" w:hAnsi="Arial" w:cs="Arial"/>
        </w:rPr>
        <w:t>Celem postępowania konkurencyjnego jest wybór do dofinansowania projektów spełniających kryteria wyboru projektów.</w:t>
      </w:r>
    </w:p>
    <w:p w14:paraId="6674DD35" w14:textId="183F43BF" w:rsidR="00615931" w:rsidRDefault="00C167C9" w:rsidP="002F7CC3">
      <w:pPr>
        <w:tabs>
          <w:tab w:val="left" w:pos="426"/>
        </w:tabs>
        <w:autoSpaceDE w:val="0"/>
        <w:autoSpaceDN w:val="0"/>
        <w:adjustRightInd w:val="0"/>
        <w:spacing w:before="120" w:line="276" w:lineRule="auto"/>
        <w:rPr>
          <w:rFonts w:ascii="Arial" w:eastAsia="Calibri" w:hAnsi="Arial" w:cs="Arial"/>
        </w:rPr>
      </w:pPr>
      <w:r w:rsidRPr="0047088B">
        <w:rPr>
          <w:rFonts w:ascii="Arial" w:eastAsia="Calibri" w:hAnsi="Arial" w:cs="Arial"/>
        </w:rPr>
        <w:t>Po każdym etapie oceny na stronie internetowej FEWL 21-27 oraz na portalu Funduszy Europejskich zamieszczana jest lista projektów zakwalifikowanych do kolejnego etapu.</w:t>
      </w:r>
    </w:p>
    <w:p w14:paraId="5E038350" w14:textId="77777777" w:rsidR="00DB6719" w:rsidRPr="0047088B" w:rsidRDefault="00DB6719" w:rsidP="002F7CC3">
      <w:pPr>
        <w:tabs>
          <w:tab w:val="left" w:pos="426"/>
        </w:tabs>
        <w:autoSpaceDE w:val="0"/>
        <w:autoSpaceDN w:val="0"/>
        <w:adjustRightInd w:val="0"/>
        <w:spacing w:before="120" w:line="276" w:lineRule="auto"/>
        <w:rPr>
          <w:rFonts w:ascii="Arial" w:eastAsia="Calibri" w:hAnsi="Arial" w:cs="Arial"/>
        </w:rPr>
      </w:pPr>
    </w:p>
    <w:p w14:paraId="6E35FC09" w14:textId="2812D537" w:rsidR="00C167C9" w:rsidRPr="0047088B" w:rsidRDefault="00C167C9" w:rsidP="002F7CC3">
      <w:pPr>
        <w:pStyle w:val="Nagwek2"/>
        <w:numPr>
          <w:ilvl w:val="0"/>
          <w:numId w:val="8"/>
        </w:numPr>
        <w:spacing w:before="120" w:after="120" w:line="276" w:lineRule="auto"/>
        <w:jc w:val="both"/>
        <w:rPr>
          <w:rFonts w:ascii="Arial" w:eastAsia="Calibri" w:hAnsi="Arial" w:cs="Arial"/>
          <w:color w:val="000000" w:themeColor="text1"/>
          <w:lang w:eastAsia="en-US"/>
        </w:rPr>
      </w:pPr>
      <w:bookmarkStart w:id="46" w:name="_Toc160607269"/>
      <w:r w:rsidRPr="0047088B">
        <w:rPr>
          <w:rFonts w:ascii="Arial" w:eastAsia="Calibri" w:hAnsi="Arial" w:cs="Arial"/>
          <w:color w:val="000000" w:themeColor="text1"/>
          <w:lang w:eastAsia="en-US"/>
        </w:rPr>
        <w:t>Kryteria wyboru projektów</w:t>
      </w:r>
      <w:bookmarkEnd w:id="46"/>
    </w:p>
    <w:p w14:paraId="0ECC2571" w14:textId="48F89144" w:rsidR="00A53639" w:rsidRPr="00DB6719" w:rsidRDefault="00C167C9" w:rsidP="002F7CC3">
      <w:pPr>
        <w:spacing w:before="120" w:line="276" w:lineRule="auto"/>
        <w:rPr>
          <w:rFonts w:ascii="Arial" w:eastAsia="Calibri" w:hAnsi="Arial" w:cs="Arial"/>
          <w:color w:val="000000" w:themeColor="text1"/>
        </w:rPr>
      </w:pPr>
      <w:r w:rsidRPr="0047088B">
        <w:rPr>
          <w:rFonts w:ascii="Arial" w:eastAsia="Calibri" w:hAnsi="Arial" w:cs="Arial"/>
        </w:rPr>
        <w:t xml:space="preserve">Projekty </w:t>
      </w:r>
      <w:r w:rsidRPr="00DB6719">
        <w:rPr>
          <w:rFonts w:ascii="Arial" w:eastAsia="Calibri" w:hAnsi="Arial" w:cs="Arial"/>
        </w:rPr>
        <w:t xml:space="preserve">podlegają ocenie pod względem spełnienia kryteriów wyboru projektów, </w:t>
      </w:r>
      <w:r w:rsidRPr="00DB6719">
        <w:rPr>
          <w:rFonts w:ascii="Arial" w:eastAsia="Calibri" w:hAnsi="Arial" w:cs="Arial"/>
          <w:color w:val="000000" w:themeColor="text1"/>
        </w:rPr>
        <w:t xml:space="preserve">obowiązujących w dniu ogłoszenia naboru, które zostały przyjęte przez Komitet Monitorujący FEWL 2021-2027 uchwałą nr </w:t>
      </w:r>
      <w:r w:rsidR="00984C1D" w:rsidRPr="00DB6719">
        <w:rPr>
          <w:rFonts w:ascii="Arial" w:hAnsi="Arial" w:cs="Arial"/>
          <w:b/>
        </w:rPr>
        <w:t xml:space="preserve">48/KM FEWL/2024 </w:t>
      </w:r>
      <w:r w:rsidRPr="00DB6719">
        <w:rPr>
          <w:rFonts w:ascii="Arial" w:eastAsia="Calibri" w:hAnsi="Arial" w:cs="Arial"/>
        </w:rPr>
        <w:t>w dniu</w:t>
      </w:r>
      <w:r w:rsidR="00984C1D" w:rsidRPr="00DB6719">
        <w:rPr>
          <w:rFonts w:ascii="Arial" w:eastAsia="Calibri" w:hAnsi="Arial" w:cs="Arial"/>
        </w:rPr>
        <w:t xml:space="preserve"> </w:t>
      </w:r>
      <w:r w:rsidR="00984C1D" w:rsidRPr="00DB6719">
        <w:rPr>
          <w:rFonts w:ascii="Arial" w:hAnsi="Arial" w:cs="Arial"/>
          <w:b/>
        </w:rPr>
        <w:t>28 lutego 2024</w:t>
      </w:r>
      <w:r w:rsidRPr="00DB6719">
        <w:rPr>
          <w:rFonts w:ascii="Arial" w:eastAsia="Calibri" w:hAnsi="Arial" w:cs="Arial"/>
        </w:rPr>
        <w:t xml:space="preserve"> r</w:t>
      </w:r>
      <w:r w:rsidR="00097F3E" w:rsidRPr="00DB6719">
        <w:rPr>
          <w:rFonts w:ascii="Arial" w:eastAsia="Calibri" w:hAnsi="Arial" w:cs="Arial"/>
        </w:rPr>
        <w:t>.</w:t>
      </w:r>
      <w:r w:rsidR="00317C87" w:rsidRPr="00DB6719">
        <w:rPr>
          <w:rFonts w:ascii="Arial" w:eastAsia="Calibri" w:hAnsi="Arial" w:cs="Arial"/>
        </w:rPr>
        <w:t xml:space="preserve"> (kryteria są dostępne na stronie </w:t>
      </w:r>
      <w:hyperlink r:id="rId21" w:history="1">
        <w:r w:rsidR="00CF4953" w:rsidRPr="00DB6719">
          <w:rPr>
            <w:rStyle w:val="Hipercze"/>
            <w:rFonts w:ascii="Arial" w:hAnsi="Arial" w:cs="Arial"/>
          </w:rPr>
          <w:t>https://funduszeue.lubuskie.pl/dokumenty-list/uchwaly-komitetu-monitorujacego/</w:t>
        </w:r>
      </w:hyperlink>
      <w:r w:rsidR="0011637A" w:rsidRPr="00DB6719">
        <w:rPr>
          <w:rFonts w:ascii="Arial" w:eastAsia="Calibri" w:hAnsi="Arial" w:cs="Arial"/>
        </w:rPr>
        <w:t>).</w:t>
      </w:r>
      <w:r w:rsidRPr="00DB6719">
        <w:rPr>
          <w:rFonts w:ascii="Arial" w:eastAsia="Calibri" w:hAnsi="Arial" w:cs="Arial"/>
        </w:rPr>
        <w:t xml:space="preserve"> </w:t>
      </w:r>
    </w:p>
    <w:p w14:paraId="769554E6" w14:textId="77777777" w:rsidR="00954448" w:rsidRPr="00DB6719" w:rsidRDefault="00C167C9" w:rsidP="002F7CC3">
      <w:pPr>
        <w:spacing w:before="120" w:line="276" w:lineRule="auto"/>
        <w:rPr>
          <w:rFonts w:ascii="Arial" w:eastAsia="Calibri" w:hAnsi="Arial" w:cs="Arial"/>
          <w:color w:val="000000" w:themeColor="text1"/>
        </w:rPr>
      </w:pPr>
      <w:r w:rsidRPr="00DB6719">
        <w:rPr>
          <w:rFonts w:ascii="Arial" w:eastAsia="Calibri" w:hAnsi="Arial" w:cs="Arial"/>
          <w:color w:val="000000" w:themeColor="text1"/>
        </w:rPr>
        <w:t>Wnioskodawca jest zobowiązany przedstawić we wniosku o</w:t>
      </w:r>
      <w:r w:rsidR="00C731A8" w:rsidRPr="00DB6719">
        <w:rPr>
          <w:rFonts w:ascii="Arial" w:eastAsia="Calibri" w:hAnsi="Arial" w:cs="Arial"/>
          <w:color w:val="000000" w:themeColor="text1"/>
        </w:rPr>
        <w:t> </w:t>
      </w:r>
      <w:r w:rsidRPr="00DB6719">
        <w:rPr>
          <w:rFonts w:ascii="Arial" w:eastAsia="Calibri" w:hAnsi="Arial" w:cs="Arial"/>
          <w:color w:val="000000" w:themeColor="text1"/>
        </w:rPr>
        <w:t>dofinansowanie oraz w</w:t>
      </w:r>
      <w:r w:rsidR="00A53639" w:rsidRPr="00DB6719">
        <w:rPr>
          <w:rFonts w:ascii="Arial" w:eastAsia="Calibri" w:hAnsi="Arial" w:cs="Arial"/>
          <w:color w:val="000000" w:themeColor="text1"/>
        </w:rPr>
        <w:t> </w:t>
      </w:r>
      <w:r w:rsidRPr="00DB6719">
        <w:rPr>
          <w:rFonts w:ascii="Arial" w:eastAsia="Calibri" w:hAnsi="Arial" w:cs="Arial"/>
          <w:color w:val="000000" w:themeColor="text1"/>
        </w:rPr>
        <w:t xml:space="preserve">załącznikach informacje niezbędne do oceny spełnienia przez projekt kryteriów wyboru projektów. </w:t>
      </w:r>
    </w:p>
    <w:p w14:paraId="7F3CB016" w14:textId="4A9CA5E6" w:rsidR="00F079DA" w:rsidRPr="0047088B" w:rsidRDefault="00C167C9" w:rsidP="002F7CC3">
      <w:pPr>
        <w:spacing w:before="120" w:line="276" w:lineRule="auto"/>
        <w:rPr>
          <w:rFonts w:ascii="Arial" w:eastAsia="Calibri" w:hAnsi="Arial" w:cs="Arial"/>
          <w:color w:val="000000" w:themeColor="text1"/>
        </w:rPr>
      </w:pPr>
      <w:r w:rsidRPr="0047088B">
        <w:rPr>
          <w:rFonts w:ascii="Arial" w:eastAsia="Calibri" w:hAnsi="Arial" w:cs="Arial"/>
          <w:color w:val="000000" w:themeColor="text1"/>
        </w:rPr>
        <w:t>Każde kryterium posiada nazwę, definicję oraz opis znaczenia dla wyniku oceny.</w:t>
      </w:r>
      <w:r w:rsidR="00F079DA" w:rsidRPr="0047088B">
        <w:rPr>
          <w:rFonts w:ascii="Arial" w:eastAsia="Calibri" w:hAnsi="Arial" w:cs="Arial"/>
          <w:color w:val="000000" w:themeColor="text1"/>
        </w:rPr>
        <w:t xml:space="preserve"> </w:t>
      </w:r>
    </w:p>
    <w:p w14:paraId="37C12B94" w14:textId="77777777" w:rsidR="00954448" w:rsidRPr="0047088B" w:rsidRDefault="00954448" w:rsidP="002F7CC3">
      <w:pPr>
        <w:autoSpaceDE w:val="0"/>
        <w:autoSpaceDN w:val="0"/>
        <w:adjustRightInd w:val="0"/>
        <w:spacing w:before="120" w:line="276" w:lineRule="auto"/>
        <w:rPr>
          <w:rFonts w:ascii="Arial" w:eastAsia="Calibri" w:hAnsi="Arial" w:cs="Arial"/>
          <w:color w:val="000000"/>
        </w:rPr>
      </w:pPr>
      <w:r w:rsidRPr="0047088B">
        <w:rPr>
          <w:rFonts w:ascii="Arial" w:eastAsia="Calibri" w:hAnsi="Arial" w:cs="Arial"/>
          <w:color w:val="000000"/>
        </w:rPr>
        <w:t xml:space="preserve">Kryteria wyboru projektów podzielone są na: </w:t>
      </w:r>
    </w:p>
    <w:p w14:paraId="1173DD92" w14:textId="77777777" w:rsidR="00954448" w:rsidRPr="0047088B" w:rsidRDefault="00954448" w:rsidP="009769BD">
      <w:pPr>
        <w:pStyle w:val="Akapitzlist"/>
        <w:numPr>
          <w:ilvl w:val="0"/>
          <w:numId w:val="20"/>
        </w:numPr>
      </w:pPr>
      <w:r w:rsidRPr="0047088B">
        <w:t xml:space="preserve">formalne, </w:t>
      </w:r>
    </w:p>
    <w:p w14:paraId="56BF597A" w14:textId="77777777" w:rsidR="00954448" w:rsidRPr="0047088B" w:rsidRDefault="00954448" w:rsidP="009769BD">
      <w:pPr>
        <w:pStyle w:val="Akapitzlist"/>
        <w:numPr>
          <w:ilvl w:val="0"/>
          <w:numId w:val="20"/>
        </w:numPr>
      </w:pPr>
      <w:r w:rsidRPr="0047088B">
        <w:t xml:space="preserve">merytoryczne horyzontalne dopuszczające, </w:t>
      </w:r>
    </w:p>
    <w:p w14:paraId="0E006BF8" w14:textId="77777777" w:rsidR="00954448" w:rsidRPr="0047088B" w:rsidRDefault="00954448" w:rsidP="009769BD">
      <w:pPr>
        <w:pStyle w:val="Akapitzlist"/>
        <w:numPr>
          <w:ilvl w:val="0"/>
          <w:numId w:val="20"/>
        </w:numPr>
      </w:pPr>
      <w:r w:rsidRPr="0047088B">
        <w:t xml:space="preserve">merytoryczne specyficzne dopuszczające i punktowe, </w:t>
      </w:r>
    </w:p>
    <w:p w14:paraId="0B556A3F" w14:textId="720D73B5" w:rsidR="00954448" w:rsidRPr="0047088B" w:rsidRDefault="00954448" w:rsidP="009769BD">
      <w:pPr>
        <w:pStyle w:val="Akapitzlist"/>
        <w:numPr>
          <w:ilvl w:val="0"/>
          <w:numId w:val="20"/>
        </w:numPr>
      </w:pPr>
      <w:r w:rsidRPr="0047088B">
        <w:t xml:space="preserve">środowiskowe dopuszczające. </w:t>
      </w:r>
    </w:p>
    <w:p w14:paraId="252BD3F3" w14:textId="53428181" w:rsidR="00C167C9" w:rsidRPr="0047088B" w:rsidRDefault="00C167C9" w:rsidP="002F7CC3">
      <w:pPr>
        <w:pStyle w:val="Nagwek2"/>
        <w:numPr>
          <w:ilvl w:val="0"/>
          <w:numId w:val="8"/>
        </w:numPr>
        <w:spacing w:before="120" w:after="120" w:line="276" w:lineRule="auto"/>
        <w:rPr>
          <w:rFonts w:ascii="Arial" w:eastAsia="Calibri" w:hAnsi="Arial" w:cs="Arial"/>
          <w:color w:val="auto"/>
          <w:lang w:eastAsia="en-US"/>
        </w:rPr>
      </w:pPr>
      <w:r w:rsidRPr="0047088B">
        <w:rPr>
          <w:rFonts w:ascii="Arial" w:eastAsia="Calibri" w:hAnsi="Arial" w:cs="Arial"/>
          <w:color w:val="auto"/>
          <w:lang w:eastAsia="en-US"/>
        </w:rPr>
        <w:t xml:space="preserve"> </w:t>
      </w:r>
      <w:bookmarkStart w:id="47" w:name="_Toc160607270"/>
      <w:r w:rsidRPr="0047088B">
        <w:rPr>
          <w:rFonts w:ascii="Arial" w:eastAsia="Calibri" w:hAnsi="Arial" w:cs="Arial"/>
          <w:color w:val="auto"/>
          <w:lang w:eastAsia="en-US"/>
        </w:rPr>
        <w:t>Ocena formalna</w:t>
      </w:r>
      <w:bookmarkEnd w:id="47"/>
    </w:p>
    <w:p w14:paraId="542FC242" w14:textId="7783FA58" w:rsidR="008D1305" w:rsidRPr="0047088B" w:rsidRDefault="00C167C9" w:rsidP="002F7CC3">
      <w:pPr>
        <w:spacing w:before="120" w:line="276" w:lineRule="auto"/>
        <w:rPr>
          <w:rFonts w:ascii="Arial" w:hAnsi="Arial" w:cs="Arial"/>
        </w:rPr>
      </w:pPr>
      <w:r w:rsidRPr="0047088B">
        <w:rPr>
          <w:rFonts w:ascii="Arial" w:hAnsi="Arial" w:cs="Arial"/>
        </w:rPr>
        <w:t xml:space="preserve">Ocena formalna jest pierwszym etapem oceny projektów. Dokonywana jest po zakończeniu naboru wniosku. Co do zasady trwa do </w:t>
      </w:r>
      <w:r w:rsidRPr="0047088B">
        <w:rPr>
          <w:rFonts w:ascii="Arial" w:hAnsi="Arial" w:cs="Arial"/>
          <w:b/>
          <w:bCs/>
        </w:rPr>
        <w:t>60 dni kalendarzowych</w:t>
      </w:r>
      <w:r w:rsidRPr="0047088B">
        <w:rPr>
          <w:rFonts w:ascii="Arial" w:hAnsi="Arial" w:cs="Arial"/>
        </w:rPr>
        <w:t xml:space="preserve"> od dnia podpisania przez Dyrektora D</w:t>
      </w:r>
      <w:r w:rsidR="00384056" w:rsidRPr="0047088B">
        <w:rPr>
          <w:rFonts w:ascii="Arial" w:hAnsi="Arial" w:cs="Arial"/>
        </w:rPr>
        <w:t>epartamentu Programów Regionalnych</w:t>
      </w:r>
      <w:r w:rsidRPr="0047088B">
        <w:rPr>
          <w:rFonts w:ascii="Arial" w:hAnsi="Arial" w:cs="Arial"/>
        </w:rPr>
        <w:t xml:space="preserve"> listy projektów złożonych w ramach danego naboru. W uzasadnionych przypadkach termin oceny formalnej może</w:t>
      </w:r>
      <w:r w:rsidR="008D1305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zostać przedłużony. Informacja o przedłużeniu terminu oceny formalnej zamieszczana</w:t>
      </w:r>
      <w:r w:rsidR="008D1305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jest na stronie internetowej FEWL 21-27.</w:t>
      </w:r>
    </w:p>
    <w:p w14:paraId="309939F5" w14:textId="318EE0BB" w:rsidR="00954448" w:rsidRPr="0047088B" w:rsidRDefault="00C167C9" w:rsidP="002F7CC3">
      <w:pPr>
        <w:spacing w:before="120" w:line="276" w:lineRule="auto"/>
        <w:rPr>
          <w:rFonts w:ascii="Arial" w:hAnsi="Arial" w:cs="Arial"/>
        </w:rPr>
      </w:pPr>
      <w:r w:rsidRPr="0047088B">
        <w:rPr>
          <w:rFonts w:ascii="Arial" w:hAnsi="Arial" w:cs="Arial"/>
        </w:rPr>
        <w:t xml:space="preserve">Ocena formalna dokonywana jest przez </w:t>
      </w:r>
      <w:bookmarkStart w:id="48" w:name="_Hlk148072828"/>
      <w:r w:rsidRPr="0047088B">
        <w:rPr>
          <w:rFonts w:ascii="Arial" w:hAnsi="Arial" w:cs="Arial"/>
        </w:rPr>
        <w:t>2 członków Komisji Oceny</w:t>
      </w:r>
      <w:r w:rsidR="008D1305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Projektów (KOP) będących pracownikami IZ FEWL 21-27</w:t>
      </w:r>
      <w:bookmarkEnd w:id="48"/>
      <w:r w:rsidRPr="0047088B">
        <w:rPr>
          <w:rFonts w:ascii="Arial" w:hAnsi="Arial" w:cs="Arial"/>
        </w:rPr>
        <w:t>.</w:t>
      </w:r>
      <w:r w:rsidR="008D1305" w:rsidRPr="0047088B">
        <w:rPr>
          <w:rFonts w:ascii="Arial" w:hAnsi="Arial" w:cs="Arial"/>
        </w:rPr>
        <w:t xml:space="preserve"> </w:t>
      </w:r>
      <w:bookmarkStart w:id="49" w:name="_Hlk148072588"/>
      <w:r w:rsidRPr="0047088B">
        <w:rPr>
          <w:rFonts w:ascii="Arial" w:hAnsi="Arial" w:cs="Arial"/>
        </w:rPr>
        <w:t>W przypadku kryteriów formalnych, w</w:t>
      </w:r>
      <w:r w:rsidR="00954448" w:rsidRPr="0047088B">
        <w:rPr>
          <w:rFonts w:ascii="Arial" w:hAnsi="Arial" w:cs="Arial"/>
        </w:rPr>
        <w:t> </w:t>
      </w:r>
      <w:r w:rsidRPr="0047088B">
        <w:rPr>
          <w:rFonts w:ascii="Arial" w:hAnsi="Arial" w:cs="Arial"/>
        </w:rPr>
        <w:t>ramach których zgodnie z uchwałą</w:t>
      </w:r>
      <w:r w:rsidR="008D1305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Komitetu Monitorującego istnieje możliwość poprawy, dopuszczalne jest</w:t>
      </w:r>
      <w:r w:rsidR="008D1305" w:rsidRPr="0047088B">
        <w:rPr>
          <w:rFonts w:ascii="Arial" w:hAnsi="Arial" w:cs="Arial"/>
        </w:rPr>
        <w:t xml:space="preserve"> </w:t>
      </w:r>
      <w:r w:rsidR="00A851D8" w:rsidRPr="0047088B">
        <w:rPr>
          <w:rFonts w:ascii="Arial" w:hAnsi="Arial" w:cs="Arial"/>
          <w:u w:val="single"/>
        </w:rPr>
        <w:t>jednorazowe</w:t>
      </w:r>
      <w:r w:rsidRPr="0047088B">
        <w:rPr>
          <w:rFonts w:ascii="Arial" w:hAnsi="Arial" w:cs="Arial"/>
        </w:rPr>
        <w:t xml:space="preserve"> dokonanie poprawy.</w:t>
      </w:r>
      <w:r w:rsidR="008D1305" w:rsidRPr="0047088B">
        <w:rPr>
          <w:rFonts w:ascii="Arial" w:hAnsi="Arial" w:cs="Arial"/>
        </w:rPr>
        <w:t xml:space="preserve"> </w:t>
      </w:r>
    </w:p>
    <w:p w14:paraId="43120116" w14:textId="66644ADF" w:rsidR="008D1305" w:rsidRPr="0047088B" w:rsidRDefault="00C167C9" w:rsidP="002F7CC3">
      <w:pPr>
        <w:spacing w:before="120" w:line="276" w:lineRule="auto"/>
        <w:rPr>
          <w:rFonts w:ascii="Arial" w:hAnsi="Arial" w:cs="Arial"/>
        </w:rPr>
      </w:pPr>
      <w:r w:rsidRPr="0047088B">
        <w:rPr>
          <w:rFonts w:ascii="Arial" w:hAnsi="Arial" w:cs="Arial"/>
        </w:rPr>
        <w:t>W przypadku stwierdzenia we wniosku / projekcie oczywistej omyłki IZ FEWL 21-27</w:t>
      </w:r>
      <w:r w:rsidR="008D1305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może dokonać jej poprawy z urzędu, informując o tym Wnioskodawcę.</w:t>
      </w:r>
      <w:r w:rsidR="008D1305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Informacja o</w:t>
      </w:r>
      <w:r w:rsidR="00C731A8" w:rsidRPr="0047088B">
        <w:rPr>
          <w:rFonts w:ascii="Arial" w:hAnsi="Arial" w:cs="Arial"/>
        </w:rPr>
        <w:t> </w:t>
      </w:r>
      <w:r w:rsidRPr="0047088B">
        <w:rPr>
          <w:rFonts w:ascii="Arial" w:hAnsi="Arial" w:cs="Arial"/>
        </w:rPr>
        <w:t>poprawie oczywistej omyłki pisarskiej lub rachunkowej przekazywana jest</w:t>
      </w:r>
      <w:r w:rsidR="008D1305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Wnioskodawcy w</w:t>
      </w:r>
      <w:r w:rsidR="00A851D8" w:rsidRPr="0047088B">
        <w:rPr>
          <w:rFonts w:ascii="Arial" w:hAnsi="Arial" w:cs="Arial"/>
        </w:rPr>
        <w:t> </w:t>
      </w:r>
      <w:r w:rsidRPr="0047088B">
        <w:rPr>
          <w:rFonts w:ascii="Arial" w:hAnsi="Arial" w:cs="Arial"/>
        </w:rPr>
        <w:t>aplikacji WOD2021.</w:t>
      </w:r>
      <w:r w:rsidR="008D1305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Wnioskodawca uzupełnia/poprawia wniosek o</w:t>
      </w:r>
      <w:r w:rsidR="00A851D8" w:rsidRPr="0047088B">
        <w:rPr>
          <w:rFonts w:ascii="Arial" w:hAnsi="Arial" w:cs="Arial"/>
        </w:rPr>
        <w:t> </w:t>
      </w:r>
      <w:r w:rsidRPr="0047088B">
        <w:rPr>
          <w:rFonts w:ascii="Arial" w:hAnsi="Arial" w:cs="Arial"/>
        </w:rPr>
        <w:t>dofinansowanie zgodnie z informacjami</w:t>
      </w:r>
      <w:r w:rsidR="008D1305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zawartymi w piśmie przekazanym do niego za pośrednictwem aplikacji WOD2021.</w:t>
      </w:r>
      <w:r w:rsidR="008D1305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Poprawa lub uzupełnienie wniosku dokonywane są w aplikacji WOD2021 poprzez</w:t>
      </w:r>
      <w:r w:rsidR="008D1305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wybranie opcji „Popraw”, zgodnie z</w:t>
      </w:r>
      <w:r w:rsidR="00C731A8" w:rsidRPr="0047088B">
        <w:rPr>
          <w:rFonts w:ascii="Arial" w:hAnsi="Arial" w:cs="Arial"/>
        </w:rPr>
        <w:t> </w:t>
      </w:r>
      <w:r w:rsidRPr="0047088B">
        <w:rPr>
          <w:rFonts w:ascii="Arial" w:hAnsi="Arial" w:cs="Arial"/>
        </w:rPr>
        <w:t>Instrukcją Użytkownika Część dla Wnioskodawcy.</w:t>
      </w:r>
    </w:p>
    <w:p w14:paraId="33AEDD6D" w14:textId="4DF9E874" w:rsidR="00C167C9" w:rsidRPr="0047088B" w:rsidRDefault="00C167C9" w:rsidP="002F7CC3">
      <w:pPr>
        <w:spacing w:before="120" w:line="276" w:lineRule="auto"/>
        <w:rPr>
          <w:rFonts w:ascii="Arial" w:hAnsi="Arial" w:cs="Arial"/>
        </w:rPr>
      </w:pPr>
      <w:r w:rsidRPr="0047088B">
        <w:rPr>
          <w:rFonts w:ascii="Arial" w:hAnsi="Arial" w:cs="Arial"/>
        </w:rPr>
        <w:t xml:space="preserve">Wnioskodawca poprawia błędy formalne w terminie </w:t>
      </w:r>
      <w:r w:rsidRPr="0047088B">
        <w:rPr>
          <w:rFonts w:ascii="Arial" w:hAnsi="Arial" w:cs="Arial"/>
          <w:b/>
          <w:bCs/>
        </w:rPr>
        <w:t>7 dni</w:t>
      </w:r>
      <w:r w:rsidRPr="0047088B">
        <w:rPr>
          <w:rFonts w:ascii="Arial" w:hAnsi="Arial" w:cs="Arial"/>
        </w:rPr>
        <w:t xml:space="preserve"> licząc od dnia</w:t>
      </w:r>
      <w:r w:rsidR="008D1305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następującego po dniu przekazania pisma z informacją o złożeniu uzupełnień/poprawek.</w:t>
      </w:r>
    </w:p>
    <w:p w14:paraId="578E0049" w14:textId="3F949F58" w:rsidR="008D1305" w:rsidRPr="0047088B" w:rsidRDefault="00C167C9" w:rsidP="002F7CC3">
      <w:pPr>
        <w:spacing w:before="120" w:line="276" w:lineRule="auto"/>
        <w:rPr>
          <w:rFonts w:ascii="Arial" w:hAnsi="Arial" w:cs="Arial"/>
        </w:rPr>
      </w:pPr>
      <w:r w:rsidRPr="0047088B">
        <w:rPr>
          <w:rFonts w:ascii="Arial" w:hAnsi="Arial" w:cs="Arial"/>
        </w:rPr>
        <w:t>Poprawie mogą podlegać wyłącznie błędy formalne i oczywiste omyłki wskazane w</w:t>
      </w:r>
      <w:r w:rsidR="00954448" w:rsidRPr="0047088B">
        <w:rPr>
          <w:rFonts w:ascii="Arial" w:hAnsi="Arial" w:cs="Arial"/>
        </w:rPr>
        <w:t> </w:t>
      </w:r>
      <w:r w:rsidRPr="0047088B">
        <w:rPr>
          <w:rFonts w:ascii="Arial" w:hAnsi="Arial" w:cs="Arial"/>
        </w:rPr>
        <w:t>piśmie IZ FEWL 21-27. Wezwanie Wnioskodawcy do uzupełnienia projektu wstrzymuje</w:t>
      </w:r>
      <w:r w:rsidR="008D1305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bieg terminu oceny formalnej danego projektu do czasu złożenia przez Wnioskodawcę</w:t>
      </w:r>
      <w:r w:rsidR="008D1305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poprawek /uzupełnień lub do upływu terminu wyznaczonego na poprawę/uzupełnienie</w:t>
      </w:r>
      <w:r w:rsidR="008D1305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projektu.</w:t>
      </w:r>
    </w:p>
    <w:p w14:paraId="67D6310D" w14:textId="62D8CCDC" w:rsidR="008D1305" w:rsidRPr="0047088B" w:rsidRDefault="00C167C9" w:rsidP="002F7CC3">
      <w:pPr>
        <w:spacing w:before="120" w:line="276" w:lineRule="auto"/>
        <w:rPr>
          <w:rFonts w:ascii="Arial" w:hAnsi="Arial" w:cs="Arial"/>
        </w:rPr>
      </w:pPr>
      <w:r w:rsidRPr="0047088B">
        <w:rPr>
          <w:rFonts w:ascii="Arial" w:hAnsi="Arial" w:cs="Arial"/>
        </w:rPr>
        <w:t>Wyjaśnienia składane są przez Wnioskodawcę w aplikacji WOD2021 w</w:t>
      </w:r>
      <w:r w:rsidR="00C731A8" w:rsidRPr="0047088B">
        <w:rPr>
          <w:rFonts w:ascii="Arial" w:hAnsi="Arial" w:cs="Arial"/>
        </w:rPr>
        <w:t> </w:t>
      </w:r>
      <w:r w:rsidRPr="0047088B">
        <w:rPr>
          <w:rFonts w:ascii="Arial" w:hAnsi="Arial" w:cs="Arial"/>
        </w:rPr>
        <w:t>odpowiedzi na</w:t>
      </w:r>
      <w:r w:rsidR="008D1305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pismo IZ FEWL 21-27 składane są jako załącznik „Korespondencja”. Załącznik ten</w:t>
      </w:r>
      <w:r w:rsidR="008D1305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należy dołączyć do formularza wniosku o</w:t>
      </w:r>
      <w:r w:rsidR="00C731A8" w:rsidRPr="0047088B">
        <w:rPr>
          <w:rFonts w:ascii="Arial" w:hAnsi="Arial" w:cs="Arial"/>
        </w:rPr>
        <w:t> </w:t>
      </w:r>
      <w:r w:rsidRPr="0047088B">
        <w:rPr>
          <w:rFonts w:ascii="Arial" w:hAnsi="Arial" w:cs="Arial"/>
        </w:rPr>
        <w:t>dofinansowanie wysyłanego w ramach</w:t>
      </w:r>
      <w:r w:rsidR="008D1305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poprawek/uzupełnień.</w:t>
      </w:r>
    </w:p>
    <w:p w14:paraId="66012C4F" w14:textId="77777777" w:rsidR="008D1305" w:rsidRPr="0047088B" w:rsidRDefault="00C167C9" w:rsidP="002F7CC3">
      <w:pPr>
        <w:spacing w:before="120" w:line="276" w:lineRule="auto"/>
        <w:rPr>
          <w:rFonts w:ascii="Arial" w:hAnsi="Arial" w:cs="Arial"/>
        </w:rPr>
      </w:pPr>
      <w:r w:rsidRPr="0047088B">
        <w:rPr>
          <w:rFonts w:ascii="Arial" w:hAnsi="Arial" w:cs="Arial"/>
        </w:rPr>
        <w:t>Jeśli Wnioskodawca zauważy w projekcie inne błędy formalne, które nie zostały</w:t>
      </w:r>
      <w:r w:rsidR="008D1305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wyszczególnione w piśmie IZ FEWL 21-27, wówczas poprawia je, informując</w:t>
      </w:r>
      <w:r w:rsidR="008D1305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jednocześnie o tym fakcie. Stosowne wyjaśnienia Wnioskodawca formułuje pisemnie</w:t>
      </w:r>
      <w:r w:rsidR="008D1305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w ww. załączniku „Korespondencja”.</w:t>
      </w:r>
    </w:p>
    <w:p w14:paraId="69DBF243" w14:textId="77777777" w:rsidR="008D1305" w:rsidRPr="0047088B" w:rsidRDefault="00C167C9" w:rsidP="002F7CC3">
      <w:pPr>
        <w:spacing w:before="120" w:line="276" w:lineRule="auto"/>
        <w:rPr>
          <w:rFonts w:ascii="Arial" w:hAnsi="Arial" w:cs="Arial"/>
        </w:rPr>
      </w:pPr>
      <w:r w:rsidRPr="0047088B">
        <w:rPr>
          <w:rFonts w:ascii="Arial" w:hAnsi="Arial" w:cs="Arial"/>
        </w:rPr>
        <w:t>Jeśli wprowadzane zgodnie z uwagami IZ FEWL 21-27 zmiany powodują konieczność</w:t>
      </w:r>
      <w:r w:rsidR="008D1305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wprowadzenia w dokumentacji kolejnych zmian, wówczas Wnioskodawca zobowiązany</w:t>
      </w:r>
      <w:r w:rsidR="008D1305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jest wprowadzić je do projektu informując jednocześnie o tym fakcie IZ FEWL 21-27</w:t>
      </w:r>
      <w:r w:rsidR="008D1305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 xml:space="preserve">w ww. załączniku „Korespondencja”. </w:t>
      </w:r>
      <w:r w:rsidRPr="0047088B">
        <w:rPr>
          <w:rFonts w:ascii="Arial" w:hAnsi="Arial" w:cs="Arial"/>
          <w:u w:val="single"/>
        </w:rPr>
        <w:t>Nie ma możliwości wprowadzenia zmian</w:t>
      </w:r>
      <w:r w:rsidR="008D1305" w:rsidRPr="0047088B">
        <w:rPr>
          <w:rFonts w:ascii="Arial" w:hAnsi="Arial" w:cs="Arial"/>
          <w:u w:val="single"/>
        </w:rPr>
        <w:t xml:space="preserve"> </w:t>
      </w:r>
      <w:r w:rsidRPr="0047088B">
        <w:rPr>
          <w:rFonts w:ascii="Arial" w:hAnsi="Arial" w:cs="Arial"/>
          <w:u w:val="single"/>
        </w:rPr>
        <w:t>merytorycznych do projektu.</w:t>
      </w:r>
      <w:r w:rsidRPr="0047088B">
        <w:rPr>
          <w:rFonts w:ascii="Arial" w:hAnsi="Arial" w:cs="Arial"/>
        </w:rPr>
        <w:t xml:space="preserve"> Uzupełnieniu lub poprawie mogą podlegać wyłącznie</w:t>
      </w:r>
      <w:r w:rsidR="008D1305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błędy formalne i oczywiste omyłki.</w:t>
      </w:r>
    </w:p>
    <w:p w14:paraId="1AE7C395" w14:textId="29720371" w:rsidR="008D1305" w:rsidRPr="0047088B" w:rsidRDefault="00C167C9" w:rsidP="002F7CC3">
      <w:pPr>
        <w:spacing w:before="120" w:line="276" w:lineRule="auto"/>
        <w:rPr>
          <w:rFonts w:ascii="Arial" w:hAnsi="Arial" w:cs="Arial"/>
        </w:rPr>
      </w:pPr>
      <w:r w:rsidRPr="0047088B">
        <w:rPr>
          <w:rFonts w:ascii="Arial" w:hAnsi="Arial" w:cs="Arial"/>
        </w:rPr>
        <w:t>W przypadku, gdy w projekcie wprowadzone zostaną dodatkowe zmiany, o</w:t>
      </w:r>
      <w:r w:rsidR="00C731A8" w:rsidRPr="0047088B">
        <w:rPr>
          <w:rFonts w:ascii="Arial" w:hAnsi="Arial" w:cs="Arial"/>
        </w:rPr>
        <w:t> </w:t>
      </w:r>
      <w:r w:rsidRPr="0047088B">
        <w:rPr>
          <w:rFonts w:ascii="Arial" w:hAnsi="Arial" w:cs="Arial"/>
        </w:rPr>
        <w:t>których</w:t>
      </w:r>
      <w:r w:rsidR="008D1305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Wnioskodawca nie poinformował w ww. załączniku, wówczas projekt zostaje odrzucony</w:t>
      </w:r>
      <w:r w:rsidR="008D1305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i otrzymuje negatywny wynik oceny.</w:t>
      </w:r>
    </w:p>
    <w:p w14:paraId="5A1282EA" w14:textId="2EB77FA0" w:rsidR="008D1305" w:rsidRPr="0047088B" w:rsidRDefault="00C167C9" w:rsidP="002F7CC3">
      <w:pPr>
        <w:spacing w:before="120" w:line="276" w:lineRule="auto"/>
        <w:rPr>
          <w:rFonts w:ascii="Arial" w:hAnsi="Arial" w:cs="Arial"/>
        </w:rPr>
      </w:pPr>
      <w:r w:rsidRPr="0047088B">
        <w:rPr>
          <w:rFonts w:ascii="Arial" w:hAnsi="Arial" w:cs="Arial"/>
        </w:rPr>
        <w:t>Nieuwzględnienie przez Wnioskodawcę w określonym terminie wszystkich wskazanych</w:t>
      </w:r>
      <w:r w:rsidR="008D1305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w piśmie przekazanym za pośrednictwem systemu CST2021, poprawek/uzupełnień</w:t>
      </w:r>
      <w:r w:rsidR="008D1305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(w zakresie kryteriów formalnych) lub też dokonanie błędnych poprawek</w:t>
      </w:r>
      <w:r w:rsidR="008D1305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 xml:space="preserve">w dostarczonych ponownie dokumentach (w zakresie kryteriów formalnych) </w:t>
      </w:r>
      <w:r w:rsidR="00F079DA" w:rsidRPr="0047088B">
        <w:rPr>
          <w:rFonts w:ascii="Arial" w:hAnsi="Arial" w:cs="Arial"/>
        </w:rPr>
        <w:t xml:space="preserve">po </w:t>
      </w:r>
      <w:r w:rsidR="00A851D8" w:rsidRPr="0047088B">
        <w:rPr>
          <w:rFonts w:ascii="Arial" w:hAnsi="Arial" w:cs="Arial"/>
        </w:rPr>
        <w:t>jednorazowym</w:t>
      </w:r>
      <w:r w:rsidR="00F079DA" w:rsidRPr="0047088B">
        <w:rPr>
          <w:rFonts w:ascii="Arial" w:hAnsi="Arial" w:cs="Arial"/>
        </w:rPr>
        <w:t xml:space="preserve"> wezwaniu do uzupełnienia </w:t>
      </w:r>
      <w:r w:rsidRPr="0047088B">
        <w:rPr>
          <w:rFonts w:ascii="Arial" w:hAnsi="Arial" w:cs="Arial"/>
        </w:rPr>
        <w:t>powoduje</w:t>
      </w:r>
      <w:r w:rsidR="008D1305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odrzucenie projektu. Projekt otrzymuje negatywny wynik oceny.</w:t>
      </w:r>
      <w:r w:rsidR="008D1305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Konsekwencją negatywnej oceny projektu jest niedopuszczenie go do kolejnego etapu</w:t>
      </w:r>
      <w:r w:rsidR="008D1305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oceny.</w:t>
      </w:r>
    </w:p>
    <w:p w14:paraId="76963CFD" w14:textId="35F600B0" w:rsidR="008D1305" w:rsidRPr="0047088B" w:rsidRDefault="00C167C9" w:rsidP="002F7CC3">
      <w:pPr>
        <w:spacing w:before="120" w:line="276" w:lineRule="auto"/>
        <w:rPr>
          <w:rFonts w:ascii="Arial" w:hAnsi="Arial" w:cs="Arial"/>
        </w:rPr>
      </w:pPr>
      <w:r w:rsidRPr="0047088B">
        <w:rPr>
          <w:rFonts w:ascii="Arial" w:hAnsi="Arial" w:cs="Arial"/>
        </w:rPr>
        <w:t>Poprawiony wniosek oraz załączniki muszą zostać ponownie przesłane w</w:t>
      </w:r>
      <w:r w:rsidR="00A851D8" w:rsidRPr="0047088B">
        <w:rPr>
          <w:rFonts w:ascii="Arial" w:hAnsi="Arial" w:cs="Arial"/>
        </w:rPr>
        <w:t> </w:t>
      </w:r>
      <w:r w:rsidRPr="0047088B">
        <w:rPr>
          <w:rFonts w:ascii="Arial" w:hAnsi="Arial" w:cs="Arial"/>
        </w:rPr>
        <w:t>ramach</w:t>
      </w:r>
      <w:r w:rsidR="008D1305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właściwego naboru w aplikacji WOD2021.</w:t>
      </w:r>
      <w:r w:rsidR="008D1305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Po przesłaniu przez Wnioskodawcę poprawionych dokumentów ma miejsce ponowna</w:t>
      </w:r>
      <w:r w:rsidR="008D1305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ocena formalna.</w:t>
      </w:r>
    </w:p>
    <w:bookmarkEnd w:id="49"/>
    <w:p w14:paraId="0C88B330" w14:textId="479EB21C" w:rsidR="008D1305" w:rsidRPr="0047088B" w:rsidRDefault="00C167C9" w:rsidP="002F7CC3">
      <w:pPr>
        <w:spacing w:before="120" w:line="276" w:lineRule="auto"/>
        <w:rPr>
          <w:rFonts w:ascii="Arial" w:hAnsi="Arial" w:cs="Arial"/>
        </w:rPr>
      </w:pPr>
      <w:r w:rsidRPr="0047088B">
        <w:rPr>
          <w:rFonts w:ascii="Arial" w:hAnsi="Arial" w:cs="Arial"/>
        </w:rPr>
        <w:t>W przypadku pozytywnego wyniku oceny formalnej projekt jest przekazywany do</w:t>
      </w:r>
      <w:r w:rsidR="008D1305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kolejnego etapu tj. do oceny merytorycznej (pismo nie jest wówczas wysyłane do</w:t>
      </w:r>
      <w:r w:rsidR="00A851D8" w:rsidRPr="0047088B">
        <w:rPr>
          <w:rFonts w:ascii="Arial" w:hAnsi="Arial" w:cs="Arial"/>
        </w:rPr>
        <w:t> </w:t>
      </w:r>
      <w:r w:rsidRPr="0047088B">
        <w:rPr>
          <w:rFonts w:ascii="Arial" w:hAnsi="Arial" w:cs="Arial"/>
        </w:rPr>
        <w:t>Wnioskodawcy).</w:t>
      </w:r>
    </w:p>
    <w:p w14:paraId="0F3C9DA5" w14:textId="56883BD8" w:rsidR="008D1305" w:rsidRPr="0047088B" w:rsidRDefault="00C167C9" w:rsidP="002F7CC3">
      <w:pPr>
        <w:spacing w:before="120" w:line="276" w:lineRule="auto"/>
        <w:rPr>
          <w:rFonts w:ascii="Arial" w:hAnsi="Arial" w:cs="Arial"/>
        </w:rPr>
      </w:pPr>
      <w:r w:rsidRPr="0047088B">
        <w:rPr>
          <w:rFonts w:ascii="Arial" w:hAnsi="Arial" w:cs="Arial"/>
          <w:spacing w:val="-2"/>
        </w:rPr>
        <w:t>W przypadku negatywnego wyniku oceny formalnej projektu, na adres</w:t>
      </w:r>
      <w:r w:rsidR="002A1E2A" w:rsidRPr="0047088B">
        <w:rPr>
          <w:rFonts w:ascii="Arial" w:hAnsi="Arial" w:cs="Arial"/>
          <w:spacing w:val="-2"/>
        </w:rPr>
        <w:t xml:space="preserve"> </w:t>
      </w:r>
      <w:r w:rsidRPr="0047088B">
        <w:rPr>
          <w:rFonts w:ascii="Arial" w:hAnsi="Arial" w:cs="Arial"/>
          <w:spacing w:val="-2"/>
        </w:rPr>
        <w:t>Wnioskodawcy</w:t>
      </w:r>
      <w:r w:rsidR="008D1305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 xml:space="preserve">wskazany w formularzu wniosku, przekazywane jest, </w:t>
      </w:r>
      <w:bookmarkStart w:id="50" w:name="_Hlk156296162"/>
      <w:r w:rsidRPr="0047088B">
        <w:rPr>
          <w:rFonts w:ascii="Arial" w:hAnsi="Arial" w:cs="Arial"/>
        </w:rPr>
        <w:t xml:space="preserve">poprzez </w:t>
      </w:r>
      <w:r w:rsidR="00DA47F1" w:rsidRPr="0047088B">
        <w:rPr>
          <w:rFonts w:ascii="Arial" w:hAnsi="Arial" w:cs="Arial"/>
        </w:rPr>
        <w:t xml:space="preserve">epuap (wymagany jest podpis kwalifikowany) bądź </w:t>
      </w:r>
      <w:bookmarkEnd w:id="50"/>
      <w:r w:rsidRPr="0047088B">
        <w:rPr>
          <w:rFonts w:ascii="Arial" w:hAnsi="Arial" w:cs="Arial"/>
        </w:rPr>
        <w:t>operatora wyznaczonego</w:t>
      </w:r>
      <w:r w:rsidR="008D1305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w rozumieniu ustawy z dnia 23</w:t>
      </w:r>
      <w:r w:rsidR="006C285A" w:rsidRPr="0047088B">
        <w:rPr>
          <w:rFonts w:ascii="Arial" w:hAnsi="Arial" w:cs="Arial"/>
        </w:rPr>
        <w:t> </w:t>
      </w:r>
      <w:r w:rsidRPr="0047088B">
        <w:rPr>
          <w:rFonts w:ascii="Arial" w:hAnsi="Arial" w:cs="Arial"/>
        </w:rPr>
        <w:t>listopada 2012 r. – Prawo pocztowe (tj. Dz. U. 202</w:t>
      </w:r>
      <w:r w:rsidR="00DA47F1" w:rsidRPr="0047088B">
        <w:rPr>
          <w:rFonts w:ascii="Arial" w:hAnsi="Arial" w:cs="Arial"/>
        </w:rPr>
        <w:t>3</w:t>
      </w:r>
      <w:r w:rsidRPr="0047088B">
        <w:rPr>
          <w:rFonts w:ascii="Arial" w:hAnsi="Arial" w:cs="Arial"/>
        </w:rPr>
        <w:t xml:space="preserve"> r.</w:t>
      </w:r>
      <w:r w:rsidR="008D1305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 xml:space="preserve">poz. </w:t>
      </w:r>
      <w:r w:rsidR="00DA47F1" w:rsidRPr="0047088B">
        <w:rPr>
          <w:rFonts w:ascii="Arial" w:hAnsi="Arial" w:cs="Arial"/>
        </w:rPr>
        <w:t>1640</w:t>
      </w:r>
      <w:r w:rsidRPr="0047088B">
        <w:rPr>
          <w:rFonts w:ascii="Arial" w:hAnsi="Arial" w:cs="Arial"/>
        </w:rPr>
        <w:t>) za potwierdzeniem odbioru, pismo w którym podawane jest</w:t>
      </w:r>
      <w:r w:rsidR="008D1305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uzasadnienie oceny (w</w:t>
      </w:r>
      <w:r w:rsidR="00011B1B" w:rsidRPr="0047088B">
        <w:rPr>
          <w:rFonts w:ascii="Arial" w:hAnsi="Arial" w:cs="Arial"/>
        </w:rPr>
        <w:t> </w:t>
      </w:r>
      <w:r w:rsidRPr="0047088B">
        <w:rPr>
          <w:rFonts w:ascii="Arial" w:hAnsi="Arial" w:cs="Arial"/>
        </w:rPr>
        <w:t>odniesieniu do każdego negatywnie ocenionego kryterium) oraz</w:t>
      </w:r>
      <w:r w:rsidR="008D1305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informacja o możliwości wniesienia protestu na zasadach i w trybie, o których mowa</w:t>
      </w:r>
      <w:r w:rsidR="008D1305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w art. 64 ustawy wdrożeniowej.</w:t>
      </w:r>
    </w:p>
    <w:p w14:paraId="15C45852" w14:textId="77777777" w:rsidR="008D1305" w:rsidRPr="0047088B" w:rsidRDefault="00C167C9" w:rsidP="002F7CC3">
      <w:pPr>
        <w:spacing w:before="120" w:line="276" w:lineRule="auto"/>
        <w:rPr>
          <w:rFonts w:ascii="Arial" w:hAnsi="Arial" w:cs="Arial"/>
        </w:rPr>
      </w:pPr>
      <w:r w:rsidRPr="0047088B">
        <w:rPr>
          <w:rFonts w:ascii="Arial" w:hAnsi="Arial" w:cs="Arial"/>
        </w:rPr>
        <w:t>Po zakończeniu oceny formalnej na stronie internetowej FEWL 21-27 oraz na portalu</w:t>
      </w:r>
      <w:r w:rsidR="008D1305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Funduszy Europejskich zostanie zamieszczona lista projektów zakwalifikowanych do</w:t>
      </w:r>
      <w:r w:rsidR="008D1305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oceny merytorycznej.</w:t>
      </w:r>
    </w:p>
    <w:p w14:paraId="344BDFC7" w14:textId="6662EFCD" w:rsidR="008D1305" w:rsidRPr="0047088B" w:rsidRDefault="00C167C9" w:rsidP="002F7CC3">
      <w:pPr>
        <w:pStyle w:val="Nagwek2"/>
        <w:numPr>
          <w:ilvl w:val="0"/>
          <w:numId w:val="8"/>
        </w:numPr>
        <w:spacing w:before="120" w:after="120" w:line="276" w:lineRule="auto"/>
        <w:rPr>
          <w:rFonts w:ascii="Arial" w:eastAsia="Calibri" w:hAnsi="Arial" w:cs="Arial"/>
          <w:color w:val="auto"/>
          <w:lang w:eastAsia="en-US"/>
        </w:rPr>
      </w:pPr>
      <w:bookmarkStart w:id="51" w:name="_Toc160607271"/>
      <w:r w:rsidRPr="0047088B">
        <w:rPr>
          <w:rFonts w:ascii="Arial" w:eastAsia="Calibri" w:hAnsi="Arial" w:cs="Arial"/>
          <w:color w:val="auto"/>
          <w:lang w:eastAsia="en-US"/>
        </w:rPr>
        <w:t>Ocena merytoryczna</w:t>
      </w:r>
      <w:bookmarkEnd w:id="51"/>
      <w:r w:rsidR="008D1305" w:rsidRPr="0047088B">
        <w:rPr>
          <w:rFonts w:ascii="Arial" w:eastAsia="Calibri" w:hAnsi="Arial" w:cs="Arial"/>
          <w:color w:val="auto"/>
          <w:lang w:eastAsia="en-US"/>
        </w:rPr>
        <w:t xml:space="preserve"> </w:t>
      </w:r>
    </w:p>
    <w:p w14:paraId="2E20F771" w14:textId="77777777" w:rsidR="00A0425A" w:rsidRPr="0047088B" w:rsidRDefault="00C167C9" w:rsidP="002F7CC3">
      <w:pPr>
        <w:spacing w:before="120" w:line="276" w:lineRule="auto"/>
        <w:rPr>
          <w:rFonts w:ascii="Arial" w:hAnsi="Arial" w:cs="Arial"/>
        </w:rPr>
      </w:pPr>
      <w:r w:rsidRPr="0047088B">
        <w:rPr>
          <w:rFonts w:ascii="Arial" w:hAnsi="Arial" w:cs="Arial"/>
        </w:rPr>
        <w:t>Ocenie merytorycznej podlega projekt, które został pozytywnie ocenione pod</w:t>
      </w:r>
      <w:r w:rsidR="00A0425A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względem formalnym.</w:t>
      </w:r>
    </w:p>
    <w:p w14:paraId="1478F814" w14:textId="77777777" w:rsidR="00A0425A" w:rsidRPr="0047088B" w:rsidRDefault="00C167C9" w:rsidP="002F7CC3">
      <w:pPr>
        <w:spacing w:before="120" w:line="276" w:lineRule="auto"/>
        <w:rPr>
          <w:rFonts w:ascii="Arial" w:hAnsi="Arial" w:cs="Arial"/>
        </w:rPr>
      </w:pPr>
      <w:r w:rsidRPr="0047088B">
        <w:rPr>
          <w:rFonts w:ascii="Arial" w:hAnsi="Arial" w:cs="Arial"/>
        </w:rPr>
        <w:t>Ocena merytoryczna (według kryteriów horyzontalnych oraz specyficznych)</w:t>
      </w:r>
      <w:r w:rsidR="00A0425A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 xml:space="preserve">dokonywana jest w terminie </w:t>
      </w:r>
      <w:r w:rsidRPr="0047088B">
        <w:rPr>
          <w:rFonts w:ascii="Arial" w:hAnsi="Arial" w:cs="Arial"/>
          <w:b/>
          <w:bCs/>
        </w:rPr>
        <w:t>40 dni</w:t>
      </w:r>
      <w:r w:rsidRPr="0047088B">
        <w:rPr>
          <w:rFonts w:ascii="Arial" w:hAnsi="Arial" w:cs="Arial"/>
        </w:rPr>
        <w:t xml:space="preserve"> od dnia podpisania list projektów ocenionych</w:t>
      </w:r>
      <w:r w:rsidR="00A0425A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formalnie. W uzasadnionych przypadkach termin oceny merytorycznej może zostać</w:t>
      </w:r>
      <w:r w:rsidR="00A0425A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przedłużony. Informacja o przedłużeniu terminu oceny zamieszczana jest na stronie</w:t>
      </w:r>
      <w:r w:rsidR="00A0425A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internetowej FEWL 21-27.</w:t>
      </w:r>
      <w:r w:rsidR="00A0425A" w:rsidRPr="0047088B">
        <w:rPr>
          <w:rFonts w:ascii="Arial" w:hAnsi="Arial" w:cs="Arial"/>
        </w:rPr>
        <w:t xml:space="preserve"> </w:t>
      </w:r>
    </w:p>
    <w:p w14:paraId="7A61549A" w14:textId="2C20EC08" w:rsidR="00A0425A" w:rsidRPr="0047088B" w:rsidRDefault="00C167C9" w:rsidP="002F7CC3">
      <w:pPr>
        <w:spacing w:before="120" w:line="276" w:lineRule="auto"/>
        <w:rPr>
          <w:rFonts w:ascii="Arial" w:hAnsi="Arial" w:cs="Arial"/>
        </w:rPr>
      </w:pPr>
      <w:bookmarkStart w:id="52" w:name="_Hlk156296384"/>
      <w:r w:rsidRPr="0047088B">
        <w:rPr>
          <w:rFonts w:ascii="Arial" w:hAnsi="Arial" w:cs="Arial"/>
        </w:rPr>
        <w:t xml:space="preserve">Ocena merytoryczna każdego projektu dokonywana jest przez </w:t>
      </w:r>
      <w:r w:rsidR="00EE4605" w:rsidRPr="0047088B">
        <w:rPr>
          <w:rFonts w:ascii="Arial" w:hAnsi="Arial" w:cs="Arial"/>
        </w:rPr>
        <w:t>2 członków Komisji Oceny Projektów (KOP) będących pracownikami IZ FEWL 21-27</w:t>
      </w:r>
      <w:r w:rsidR="00B4731B" w:rsidRPr="0047088B">
        <w:rPr>
          <w:rFonts w:ascii="Arial" w:hAnsi="Arial" w:cs="Arial"/>
        </w:rPr>
        <w:t xml:space="preserve"> lub ekspertów</w:t>
      </w:r>
      <w:r w:rsidRPr="0047088B">
        <w:rPr>
          <w:rFonts w:ascii="Arial" w:hAnsi="Arial" w:cs="Arial"/>
        </w:rPr>
        <w:t>.</w:t>
      </w:r>
    </w:p>
    <w:bookmarkEnd w:id="52"/>
    <w:p w14:paraId="1FE05F79" w14:textId="40EB2254" w:rsidR="00983E75" w:rsidRPr="0047088B" w:rsidRDefault="00C167C9" w:rsidP="002F7CC3">
      <w:pPr>
        <w:spacing w:before="120" w:line="276" w:lineRule="auto"/>
        <w:rPr>
          <w:rFonts w:ascii="Arial" w:hAnsi="Arial" w:cs="Arial"/>
        </w:rPr>
      </w:pPr>
      <w:r w:rsidRPr="0047088B">
        <w:rPr>
          <w:rFonts w:ascii="Arial" w:hAnsi="Arial" w:cs="Arial"/>
        </w:rPr>
        <w:t>W przypadku kryteriów merytorycznych, zgodnie z uchwałą Komitetu</w:t>
      </w:r>
      <w:r w:rsidR="00A0425A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 xml:space="preserve">Monitorującego, </w:t>
      </w:r>
      <w:r w:rsidR="00983E75" w:rsidRPr="0047088B">
        <w:rPr>
          <w:rFonts w:ascii="Arial" w:hAnsi="Arial" w:cs="Arial"/>
        </w:rPr>
        <w:t xml:space="preserve">Wnioskodawca </w:t>
      </w:r>
      <w:r w:rsidR="00B4731B" w:rsidRPr="0047088B">
        <w:rPr>
          <w:rFonts w:ascii="Arial" w:hAnsi="Arial" w:cs="Arial"/>
        </w:rPr>
        <w:t xml:space="preserve"> nie </w:t>
      </w:r>
      <w:r w:rsidR="00983E75" w:rsidRPr="0047088B">
        <w:rPr>
          <w:rFonts w:ascii="Arial" w:hAnsi="Arial" w:cs="Arial"/>
        </w:rPr>
        <w:t>ma możliwoś</w:t>
      </w:r>
      <w:r w:rsidR="00B4731B" w:rsidRPr="0047088B">
        <w:rPr>
          <w:rFonts w:ascii="Arial" w:hAnsi="Arial" w:cs="Arial"/>
        </w:rPr>
        <w:t xml:space="preserve">ci </w:t>
      </w:r>
      <w:r w:rsidR="00983E75" w:rsidRPr="0047088B">
        <w:rPr>
          <w:rFonts w:ascii="Arial" w:hAnsi="Arial" w:cs="Arial"/>
        </w:rPr>
        <w:t>poprawy/uzupełnienia dokumentów.</w:t>
      </w:r>
    </w:p>
    <w:p w14:paraId="02D31762" w14:textId="77777777" w:rsidR="00EE4605" w:rsidRPr="0047088B" w:rsidRDefault="00C167C9" w:rsidP="002F7CC3">
      <w:pPr>
        <w:spacing w:before="120" w:line="276" w:lineRule="auto"/>
        <w:rPr>
          <w:rFonts w:ascii="Arial" w:hAnsi="Arial" w:cs="Arial"/>
        </w:rPr>
      </w:pPr>
      <w:r w:rsidRPr="0047088B">
        <w:rPr>
          <w:rFonts w:ascii="Arial" w:hAnsi="Arial" w:cs="Arial"/>
        </w:rPr>
        <w:t>Jeżeli podczas oceny merytorycznej oceniający wniosek stwierdzą, iż projekt,</w:t>
      </w:r>
      <w:r w:rsidR="00EE4605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w tym załącznik zawiera/ją błędy formalne, projekt będący przedmiotem oceny</w:t>
      </w:r>
      <w:r w:rsidR="00EE4605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merytorycznej zostaje przekazany do ponownej oceny formalnej, o czym Wnioskodawca</w:t>
      </w:r>
      <w:r w:rsidR="00EE4605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jest informowany w piśmie przekazanym za pośrednictwem aplikacji WOD (w zależności</w:t>
      </w:r>
      <w:r w:rsidR="00EE4605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od wyniku oceny formalnej – projekt może zostać odrzucony lub powtórnie przekazany</w:t>
      </w:r>
      <w:r w:rsidR="00EE4605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do oceny merytorycznej).</w:t>
      </w:r>
    </w:p>
    <w:p w14:paraId="0950E1A9" w14:textId="41668FCB" w:rsidR="00A0425A" w:rsidRPr="0047088B" w:rsidRDefault="00C167C9" w:rsidP="002F7CC3">
      <w:pPr>
        <w:spacing w:before="120" w:line="276" w:lineRule="auto"/>
        <w:rPr>
          <w:rFonts w:ascii="Arial" w:hAnsi="Arial" w:cs="Arial"/>
        </w:rPr>
      </w:pPr>
      <w:r w:rsidRPr="0047088B">
        <w:rPr>
          <w:rFonts w:ascii="Arial" w:hAnsi="Arial" w:cs="Arial"/>
        </w:rPr>
        <w:t>W przypadku pozytywnego wyniku oceny merytorycznej projekty są przekazywane do</w:t>
      </w:r>
      <w:r w:rsidR="00A0425A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 xml:space="preserve">kolejnego etapu </w:t>
      </w:r>
      <w:r w:rsidR="00740EFF" w:rsidRPr="0047088B">
        <w:rPr>
          <w:rFonts w:ascii="Arial" w:hAnsi="Arial" w:cs="Arial"/>
        </w:rPr>
        <w:t>–</w:t>
      </w:r>
      <w:r w:rsidRPr="0047088B">
        <w:rPr>
          <w:rFonts w:ascii="Arial" w:hAnsi="Arial" w:cs="Arial"/>
        </w:rPr>
        <w:t xml:space="preserve"> </w:t>
      </w:r>
      <w:r w:rsidR="00740EFF" w:rsidRPr="0047088B">
        <w:rPr>
          <w:rFonts w:ascii="Arial" w:hAnsi="Arial" w:cs="Arial"/>
        </w:rPr>
        <w:t>oceny środowiskowej</w:t>
      </w:r>
      <w:r w:rsidR="00011B1B" w:rsidRPr="0047088B">
        <w:rPr>
          <w:rFonts w:ascii="Arial" w:hAnsi="Arial" w:cs="Arial"/>
        </w:rPr>
        <w:t xml:space="preserve"> (pismo nie jest wówczas wysyłane do Wnioskodawcy)</w:t>
      </w:r>
      <w:r w:rsidRPr="0047088B">
        <w:rPr>
          <w:rFonts w:ascii="Arial" w:hAnsi="Arial" w:cs="Arial"/>
        </w:rPr>
        <w:t>.</w:t>
      </w:r>
      <w:r w:rsidR="00A0425A" w:rsidRPr="0047088B">
        <w:rPr>
          <w:rFonts w:ascii="Arial" w:hAnsi="Arial" w:cs="Arial"/>
        </w:rPr>
        <w:t xml:space="preserve"> </w:t>
      </w:r>
    </w:p>
    <w:p w14:paraId="03E5FE4D" w14:textId="3D21C823" w:rsidR="00A0425A" w:rsidRPr="0047088B" w:rsidRDefault="00C167C9" w:rsidP="002F7CC3">
      <w:pPr>
        <w:spacing w:before="120" w:line="276" w:lineRule="auto"/>
        <w:rPr>
          <w:rFonts w:ascii="Arial" w:hAnsi="Arial" w:cs="Arial"/>
        </w:rPr>
      </w:pPr>
      <w:bookmarkStart w:id="53" w:name="_Hlk156297080"/>
      <w:r w:rsidRPr="0047088B">
        <w:rPr>
          <w:rFonts w:ascii="Arial" w:hAnsi="Arial" w:cs="Arial"/>
          <w:spacing w:val="-6"/>
        </w:rPr>
        <w:t>W przypadku negatywnego wyniku oceny merytorycznej projektu na adres</w:t>
      </w:r>
      <w:r w:rsidR="00A0425A" w:rsidRPr="0047088B">
        <w:rPr>
          <w:rFonts w:ascii="Arial" w:hAnsi="Arial" w:cs="Arial"/>
          <w:spacing w:val="-6"/>
        </w:rPr>
        <w:t xml:space="preserve"> </w:t>
      </w:r>
      <w:r w:rsidRPr="0047088B">
        <w:rPr>
          <w:rFonts w:ascii="Arial" w:hAnsi="Arial" w:cs="Arial"/>
          <w:spacing w:val="-6"/>
        </w:rPr>
        <w:t>Wnioskodawcy</w:t>
      </w:r>
      <w:r w:rsidRPr="0047088B">
        <w:rPr>
          <w:rFonts w:ascii="Arial" w:hAnsi="Arial" w:cs="Arial"/>
        </w:rPr>
        <w:t xml:space="preserve"> wskazany w formularzu wniosku jest przekazywane, </w:t>
      </w:r>
      <w:r w:rsidR="00EC7F7D" w:rsidRPr="0047088B">
        <w:rPr>
          <w:rFonts w:ascii="Arial" w:hAnsi="Arial" w:cs="Arial"/>
        </w:rPr>
        <w:t xml:space="preserve">poprzez epuap (wymagany jest podpis kwalifikowany) bądź </w:t>
      </w:r>
      <w:r w:rsidRPr="0047088B">
        <w:rPr>
          <w:rFonts w:ascii="Arial" w:hAnsi="Arial" w:cs="Arial"/>
        </w:rPr>
        <w:t>przez operatora</w:t>
      </w:r>
      <w:r w:rsidR="00A0425A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wyznaczonego w rozumieniu ustawy z</w:t>
      </w:r>
      <w:r w:rsidR="00DB6719">
        <w:rPr>
          <w:rFonts w:ascii="Arial" w:hAnsi="Arial" w:cs="Arial"/>
        </w:rPr>
        <w:t> </w:t>
      </w:r>
      <w:r w:rsidRPr="0047088B">
        <w:rPr>
          <w:rFonts w:ascii="Arial" w:hAnsi="Arial" w:cs="Arial"/>
        </w:rPr>
        <w:t>dnia 23 listopada 2012 r. – Prawo pocztowe</w:t>
      </w:r>
      <w:r w:rsidR="00A0425A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(tj. Dz. U. 202</w:t>
      </w:r>
      <w:r w:rsidR="00EC7F7D" w:rsidRPr="0047088B">
        <w:rPr>
          <w:rFonts w:ascii="Arial" w:hAnsi="Arial" w:cs="Arial"/>
        </w:rPr>
        <w:t>3</w:t>
      </w:r>
      <w:r w:rsidRPr="0047088B">
        <w:rPr>
          <w:rFonts w:ascii="Arial" w:hAnsi="Arial" w:cs="Arial"/>
        </w:rPr>
        <w:t xml:space="preserve"> r. poz. </w:t>
      </w:r>
      <w:r w:rsidR="00EC7F7D" w:rsidRPr="0047088B">
        <w:rPr>
          <w:rFonts w:ascii="Arial" w:hAnsi="Arial" w:cs="Arial"/>
        </w:rPr>
        <w:t>1640</w:t>
      </w:r>
      <w:r w:rsidRPr="0047088B">
        <w:rPr>
          <w:rFonts w:ascii="Arial" w:hAnsi="Arial" w:cs="Arial"/>
        </w:rPr>
        <w:t>) za potwierdzeniem odbioru, pismo, w którym</w:t>
      </w:r>
      <w:r w:rsidR="00A0425A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podawane jest uzasadnienie oceny (w</w:t>
      </w:r>
      <w:r w:rsidR="00DB6719">
        <w:rPr>
          <w:rFonts w:ascii="Arial" w:hAnsi="Arial" w:cs="Arial"/>
        </w:rPr>
        <w:t> </w:t>
      </w:r>
      <w:r w:rsidRPr="0047088B">
        <w:rPr>
          <w:rFonts w:ascii="Arial" w:hAnsi="Arial" w:cs="Arial"/>
        </w:rPr>
        <w:t>odniesieniu do każdego negatywnie ocenionego</w:t>
      </w:r>
      <w:r w:rsidR="00A0425A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kryterium) oraz informacja o</w:t>
      </w:r>
      <w:r w:rsidR="00011B1B" w:rsidRPr="0047088B">
        <w:rPr>
          <w:rFonts w:ascii="Arial" w:hAnsi="Arial" w:cs="Arial"/>
        </w:rPr>
        <w:t> </w:t>
      </w:r>
      <w:r w:rsidRPr="0047088B">
        <w:rPr>
          <w:rFonts w:ascii="Arial" w:hAnsi="Arial" w:cs="Arial"/>
        </w:rPr>
        <w:t>możliwości wniesienia protestu na zasadach i w trybie,</w:t>
      </w:r>
      <w:r w:rsidR="00A0425A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o których mowa w art. 64 ustawy wdrożeniowej.</w:t>
      </w:r>
      <w:r w:rsidR="00A0425A" w:rsidRPr="0047088B">
        <w:rPr>
          <w:rFonts w:ascii="Arial" w:hAnsi="Arial" w:cs="Arial"/>
        </w:rPr>
        <w:t xml:space="preserve"> </w:t>
      </w:r>
    </w:p>
    <w:p w14:paraId="0E7110B7" w14:textId="2B8E67EA" w:rsidR="00A0425A" w:rsidRPr="0047088B" w:rsidRDefault="00C167C9" w:rsidP="002F7CC3">
      <w:pPr>
        <w:spacing w:before="120" w:line="276" w:lineRule="auto"/>
        <w:rPr>
          <w:rFonts w:ascii="Arial" w:hAnsi="Arial" w:cs="Arial"/>
        </w:rPr>
      </w:pPr>
      <w:r w:rsidRPr="0047088B">
        <w:rPr>
          <w:rFonts w:ascii="Arial" w:hAnsi="Arial" w:cs="Arial"/>
        </w:rPr>
        <w:t>Dodatkowo do pisma dołączana jest karta oceny merytorycznej projektu (bez danych</w:t>
      </w:r>
      <w:r w:rsidR="00821EA7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osobowych osób oceniających).</w:t>
      </w:r>
      <w:r w:rsidR="00A0425A" w:rsidRPr="0047088B">
        <w:rPr>
          <w:rFonts w:ascii="Arial" w:hAnsi="Arial" w:cs="Arial"/>
        </w:rPr>
        <w:t xml:space="preserve"> </w:t>
      </w:r>
    </w:p>
    <w:p w14:paraId="5E05334F" w14:textId="5E3A202D" w:rsidR="00A0425A" w:rsidRPr="0047088B" w:rsidRDefault="00C167C9" w:rsidP="002F7CC3">
      <w:pPr>
        <w:spacing w:before="120" w:line="276" w:lineRule="auto"/>
        <w:rPr>
          <w:rFonts w:ascii="Arial" w:hAnsi="Arial" w:cs="Arial"/>
        </w:rPr>
      </w:pPr>
      <w:r w:rsidRPr="0047088B">
        <w:rPr>
          <w:rFonts w:ascii="Arial" w:hAnsi="Arial" w:cs="Arial"/>
        </w:rPr>
        <w:t>Po zakończeniu oceny merytorycznej na stronie internetowej FEWL21-27 oraz na</w:t>
      </w:r>
      <w:r w:rsidR="00A0425A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portalu Funduszy Europejskich zamieszczana jest lista projektów zakwalifikowanych do</w:t>
      </w:r>
      <w:r w:rsidR="00A0425A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 xml:space="preserve">kolejnego etapu </w:t>
      </w:r>
      <w:r w:rsidR="00740EFF" w:rsidRPr="0047088B">
        <w:rPr>
          <w:rFonts w:ascii="Arial" w:hAnsi="Arial" w:cs="Arial"/>
        </w:rPr>
        <w:t>–</w:t>
      </w:r>
      <w:r w:rsidRPr="0047088B">
        <w:rPr>
          <w:rFonts w:ascii="Arial" w:hAnsi="Arial" w:cs="Arial"/>
        </w:rPr>
        <w:t xml:space="preserve"> </w:t>
      </w:r>
      <w:r w:rsidR="00011B1B" w:rsidRPr="0047088B">
        <w:rPr>
          <w:rFonts w:ascii="Arial" w:hAnsi="Arial" w:cs="Arial"/>
        </w:rPr>
        <w:t>oceny środowiskowej</w:t>
      </w:r>
      <w:r w:rsidRPr="0047088B">
        <w:rPr>
          <w:rFonts w:ascii="Arial" w:hAnsi="Arial" w:cs="Arial"/>
        </w:rPr>
        <w:t>.</w:t>
      </w:r>
      <w:r w:rsidR="00A0425A" w:rsidRPr="0047088B">
        <w:rPr>
          <w:rFonts w:ascii="Arial" w:hAnsi="Arial" w:cs="Arial"/>
        </w:rPr>
        <w:t xml:space="preserve"> </w:t>
      </w:r>
    </w:p>
    <w:p w14:paraId="0210CC56" w14:textId="03F777BF" w:rsidR="00740EFF" w:rsidRPr="0047088B" w:rsidRDefault="00740EFF" w:rsidP="002F7CC3">
      <w:pPr>
        <w:pStyle w:val="Nagwek2"/>
        <w:numPr>
          <w:ilvl w:val="0"/>
          <w:numId w:val="8"/>
        </w:numPr>
        <w:spacing w:before="120" w:after="120" w:line="276" w:lineRule="auto"/>
        <w:rPr>
          <w:rFonts w:ascii="Arial" w:eastAsia="Calibri" w:hAnsi="Arial" w:cs="Arial"/>
          <w:color w:val="auto"/>
          <w:lang w:eastAsia="en-US"/>
        </w:rPr>
      </w:pPr>
      <w:bookmarkStart w:id="54" w:name="_Toc160607272"/>
      <w:bookmarkEnd w:id="53"/>
      <w:r w:rsidRPr="0047088B">
        <w:rPr>
          <w:rFonts w:ascii="Arial" w:eastAsia="Calibri" w:hAnsi="Arial" w:cs="Arial"/>
          <w:color w:val="auto"/>
          <w:lang w:eastAsia="en-US"/>
        </w:rPr>
        <w:t>Ocena środowiskowa (OOŚ)</w:t>
      </w:r>
      <w:bookmarkEnd w:id="54"/>
    </w:p>
    <w:p w14:paraId="508168B8" w14:textId="1456670F" w:rsidR="007C6C82" w:rsidRPr="0047088B" w:rsidRDefault="007C6C82" w:rsidP="002F7CC3">
      <w:pPr>
        <w:spacing w:before="120" w:line="276" w:lineRule="auto"/>
        <w:rPr>
          <w:rFonts w:ascii="Arial" w:eastAsia="Calibri" w:hAnsi="Arial" w:cs="Arial"/>
          <w:lang w:eastAsia="en-US"/>
        </w:rPr>
      </w:pPr>
      <w:r w:rsidRPr="0047088B">
        <w:rPr>
          <w:rFonts w:ascii="Arial" w:eastAsia="Calibri" w:hAnsi="Arial" w:cs="Arial"/>
          <w:lang w:eastAsia="en-US"/>
        </w:rPr>
        <w:t xml:space="preserve">Ocenie środowiskowej </w:t>
      </w:r>
      <w:r w:rsidRPr="0047088B">
        <w:rPr>
          <w:rFonts w:ascii="Arial" w:hAnsi="Arial" w:cs="Arial"/>
        </w:rPr>
        <w:t>podlegają projekty, które zostały pozytywnie ocenione pod względem merytorycznym.</w:t>
      </w:r>
    </w:p>
    <w:p w14:paraId="3D328E3B" w14:textId="0EC8C6CA" w:rsidR="007C6C82" w:rsidRPr="0047088B" w:rsidRDefault="007C6C82" w:rsidP="002F7CC3">
      <w:pPr>
        <w:spacing w:before="120" w:line="276" w:lineRule="auto"/>
        <w:rPr>
          <w:rFonts w:ascii="Arial" w:eastAsia="Calibri" w:hAnsi="Arial" w:cs="Arial"/>
          <w:lang w:eastAsia="en-US"/>
        </w:rPr>
      </w:pPr>
      <w:r w:rsidRPr="0047088B">
        <w:rPr>
          <w:rFonts w:ascii="Arial" w:hAnsi="Arial" w:cs="Arial"/>
          <w:bCs/>
          <w:lang w:eastAsia="en-US"/>
        </w:rPr>
        <w:t xml:space="preserve">Ocena środowiskowa dokonywana jest w terminie </w:t>
      </w:r>
      <w:r w:rsidRPr="0047088B">
        <w:rPr>
          <w:rFonts w:ascii="Arial" w:hAnsi="Arial" w:cs="Arial"/>
          <w:b/>
          <w:lang w:eastAsia="en-US"/>
        </w:rPr>
        <w:t>30 dni</w:t>
      </w:r>
      <w:r w:rsidRPr="0047088B">
        <w:rPr>
          <w:rFonts w:ascii="Arial" w:hAnsi="Arial" w:cs="Arial"/>
          <w:bCs/>
          <w:lang w:eastAsia="en-US"/>
        </w:rPr>
        <w:t xml:space="preserve"> od dnia</w:t>
      </w:r>
      <w:r w:rsidRPr="0047088B">
        <w:rPr>
          <w:rFonts w:ascii="Arial" w:hAnsi="Arial" w:cs="Arial"/>
        </w:rPr>
        <w:t xml:space="preserve"> </w:t>
      </w:r>
      <w:r w:rsidR="00F30009" w:rsidRPr="0047088B">
        <w:rPr>
          <w:rFonts w:ascii="Arial" w:hAnsi="Arial" w:cs="Arial"/>
        </w:rPr>
        <w:t>podpisania listy projektów ocenionych merytorycznie</w:t>
      </w:r>
      <w:r w:rsidRPr="0047088B">
        <w:rPr>
          <w:rFonts w:ascii="Arial" w:hAnsi="Arial" w:cs="Arial"/>
          <w:bCs/>
          <w:lang w:eastAsia="en-US"/>
        </w:rPr>
        <w:t>. W uzasadnionych przypadkach termin oceny środowiskowej może zostać przedłużony.</w:t>
      </w:r>
    </w:p>
    <w:p w14:paraId="4D54BCF7" w14:textId="4A9B4362" w:rsidR="00EC7F7D" w:rsidRPr="0047088B" w:rsidRDefault="007C6C82" w:rsidP="002F7CC3">
      <w:pPr>
        <w:spacing w:before="120" w:line="276" w:lineRule="auto"/>
        <w:rPr>
          <w:rFonts w:ascii="Arial" w:hAnsi="Arial" w:cs="Arial"/>
          <w:bCs/>
          <w:lang w:eastAsia="en-US"/>
        </w:rPr>
      </w:pPr>
      <w:r w:rsidRPr="0047088B">
        <w:rPr>
          <w:rFonts w:ascii="Arial" w:hAnsi="Arial" w:cs="Arial"/>
          <w:bCs/>
          <w:lang w:eastAsia="en-US"/>
        </w:rPr>
        <w:t xml:space="preserve">Ocena środowiskowa odbywa się  na podstawie karty oceny środowiskowej, zawierającej kryteria dopuszczające środowiskowe, zatwierdzone przez Komitet Monitorujący FEWL 2021-27. </w:t>
      </w:r>
      <w:r w:rsidR="00EC7F7D" w:rsidRPr="0047088B">
        <w:rPr>
          <w:rFonts w:ascii="Arial" w:hAnsi="Arial" w:cs="Arial"/>
          <w:bCs/>
          <w:lang w:eastAsia="en-US"/>
        </w:rPr>
        <w:t>Ocena środowiskowa każdego projektu dokonywana jest przez jednego członka Komisji Oceny Projektów (KOP) będącego pracownikiem IZ FEWL 21-27 lub eksperta.</w:t>
      </w:r>
    </w:p>
    <w:p w14:paraId="6B5F2946" w14:textId="467EB274" w:rsidR="002529F5" w:rsidRPr="0047088B" w:rsidRDefault="002529F5" w:rsidP="002F7CC3">
      <w:pPr>
        <w:pStyle w:val="Default"/>
        <w:spacing w:before="120" w:line="276" w:lineRule="auto"/>
        <w:jc w:val="both"/>
        <w:rPr>
          <w:bCs/>
          <w:color w:val="auto"/>
          <w:lang w:eastAsia="en-US"/>
        </w:rPr>
      </w:pPr>
      <w:r w:rsidRPr="0047088B">
        <w:rPr>
          <w:bCs/>
          <w:color w:val="auto"/>
          <w:lang w:eastAsia="en-US"/>
        </w:rPr>
        <w:t xml:space="preserve">Ocena środowiskowa może zakończyć się wynikiem: </w:t>
      </w:r>
    </w:p>
    <w:p w14:paraId="3CBF40D7" w14:textId="60D36A11" w:rsidR="002529F5" w:rsidRPr="0047088B" w:rsidRDefault="002529F5" w:rsidP="002F7CC3">
      <w:pPr>
        <w:pStyle w:val="Default"/>
        <w:spacing w:before="120" w:line="276" w:lineRule="auto"/>
        <w:jc w:val="both"/>
        <w:rPr>
          <w:bCs/>
          <w:color w:val="auto"/>
          <w:lang w:eastAsia="en-US"/>
        </w:rPr>
      </w:pPr>
      <w:r w:rsidRPr="0047088B">
        <w:rPr>
          <w:bCs/>
          <w:color w:val="auto"/>
          <w:lang w:eastAsia="en-US"/>
        </w:rPr>
        <w:t>1. pozytywnym – pracownik D</w:t>
      </w:r>
      <w:r w:rsidR="00384056" w:rsidRPr="0047088B">
        <w:rPr>
          <w:bCs/>
          <w:color w:val="auto"/>
          <w:lang w:eastAsia="en-US"/>
        </w:rPr>
        <w:t>epartamentu Programów Regionalnych</w:t>
      </w:r>
      <w:r w:rsidRPr="0047088B">
        <w:rPr>
          <w:bCs/>
          <w:color w:val="auto"/>
          <w:lang w:eastAsia="en-US"/>
        </w:rPr>
        <w:t xml:space="preserve">/ekspert stwierdza, że procedura OOŚ została przeprowadzona bez zastrzeżeń; </w:t>
      </w:r>
    </w:p>
    <w:p w14:paraId="10274CDA" w14:textId="062F4CB6" w:rsidR="002529F5" w:rsidRPr="0047088B" w:rsidRDefault="002529F5" w:rsidP="002F7CC3">
      <w:pPr>
        <w:pStyle w:val="Default"/>
        <w:spacing w:before="120" w:line="276" w:lineRule="auto"/>
        <w:jc w:val="both"/>
        <w:rPr>
          <w:bCs/>
          <w:color w:val="auto"/>
          <w:lang w:eastAsia="en-US"/>
        </w:rPr>
      </w:pPr>
      <w:r w:rsidRPr="0047088B">
        <w:rPr>
          <w:bCs/>
          <w:color w:val="auto"/>
          <w:lang w:eastAsia="en-US"/>
        </w:rPr>
        <w:t>2. do uzupełnienia – Wnioskodawca jest zobowiązany wprowadzić do projektu modyfikacje/zmiany wskazane przez oceniającego w karcie oceny środowiskowej</w:t>
      </w:r>
      <w:r w:rsidR="00C063E4" w:rsidRPr="0047088B">
        <w:rPr>
          <w:bCs/>
          <w:color w:val="auto"/>
          <w:lang w:eastAsia="en-US"/>
        </w:rPr>
        <w:t xml:space="preserve">. </w:t>
      </w:r>
      <w:r w:rsidR="00C063E4" w:rsidRPr="0047088B">
        <w:t>Dopuszczalne jest dwukrotne dokonanie poprawy</w:t>
      </w:r>
      <w:r w:rsidRPr="0047088B">
        <w:rPr>
          <w:bCs/>
          <w:color w:val="auto"/>
          <w:lang w:eastAsia="en-US"/>
        </w:rPr>
        <w:t xml:space="preserve">; </w:t>
      </w:r>
    </w:p>
    <w:p w14:paraId="4EBC0B61" w14:textId="77777777" w:rsidR="002529F5" w:rsidRPr="0047088B" w:rsidRDefault="002529F5" w:rsidP="002F7CC3">
      <w:pPr>
        <w:pStyle w:val="Default"/>
        <w:spacing w:before="120" w:line="276" w:lineRule="auto"/>
        <w:jc w:val="both"/>
        <w:rPr>
          <w:bCs/>
          <w:color w:val="auto"/>
          <w:lang w:eastAsia="en-US"/>
        </w:rPr>
      </w:pPr>
      <w:r w:rsidRPr="0047088B">
        <w:rPr>
          <w:bCs/>
          <w:color w:val="auto"/>
          <w:lang w:eastAsia="en-US"/>
        </w:rPr>
        <w:t xml:space="preserve">3. negatywnym – uzyskanie negatywnej oceny OOŚ jest jednoznaczne z odrzuceniem projektu. </w:t>
      </w:r>
    </w:p>
    <w:p w14:paraId="2D8BF547" w14:textId="370D4FF9" w:rsidR="00CE1EFA" w:rsidRPr="0047088B" w:rsidRDefault="00CE1EFA" w:rsidP="002F7CC3">
      <w:pPr>
        <w:spacing w:before="120" w:line="276" w:lineRule="auto"/>
        <w:rPr>
          <w:rFonts w:ascii="Arial" w:hAnsi="Arial" w:cs="Arial"/>
          <w:bCs/>
          <w:lang w:eastAsia="en-US"/>
        </w:rPr>
      </w:pPr>
      <w:r w:rsidRPr="0047088B">
        <w:rPr>
          <w:rFonts w:ascii="Arial" w:hAnsi="Arial" w:cs="Arial"/>
          <w:bCs/>
          <w:lang w:eastAsia="en-US"/>
        </w:rPr>
        <w:t>Projekty pozytywnie ocenione pod względem środowiskowym zostaną przekazane do etapu rozstrzygnięcia naboru</w:t>
      </w:r>
      <w:r w:rsidR="00D62CB6" w:rsidRPr="0047088B">
        <w:rPr>
          <w:rFonts w:ascii="Arial" w:hAnsi="Arial" w:cs="Arial"/>
          <w:bCs/>
          <w:lang w:eastAsia="en-US"/>
        </w:rPr>
        <w:t>.</w:t>
      </w:r>
    </w:p>
    <w:p w14:paraId="1EF7ABE3" w14:textId="69246318" w:rsidR="00D62CB6" w:rsidRPr="0047088B" w:rsidRDefault="00D62CB6" w:rsidP="002F7CC3">
      <w:pPr>
        <w:spacing w:before="120" w:line="276" w:lineRule="auto"/>
        <w:rPr>
          <w:rFonts w:ascii="Arial" w:hAnsi="Arial" w:cs="Arial"/>
          <w:bCs/>
          <w:lang w:eastAsia="en-US"/>
        </w:rPr>
      </w:pPr>
      <w:r w:rsidRPr="0047088B">
        <w:rPr>
          <w:rFonts w:ascii="Arial" w:hAnsi="Arial" w:cs="Arial"/>
          <w:bCs/>
          <w:lang w:eastAsia="en-US"/>
        </w:rPr>
        <w:t>W przypadku negatywnego wyniku oceny środowiskowej projektu na adres Wnioskodawcy wskazany w formularzu wniosku jest przekazywane</w:t>
      </w:r>
      <w:bookmarkStart w:id="55" w:name="_Hlk156297182"/>
      <w:r w:rsidRPr="0047088B">
        <w:rPr>
          <w:rFonts w:ascii="Arial" w:hAnsi="Arial" w:cs="Arial"/>
          <w:bCs/>
          <w:lang w:eastAsia="en-US"/>
        </w:rPr>
        <w:t>, poprzez epuap (wymagany jest podpis kwalifikowany) bądź</w:t>
      </w:r>
      <w:bookmarkEnd w:id="55"/>
      <w:r w:rsidRPr="0047088B">
        <w:rPr>
          <w:rFonts w:ascii="Arial" w:hAnsi="Arial" w:cs="Arial"/>
          <w:bCs/>
          <w:lang w:eastAsia="en-US"/>
        </w:rPr>
        <w:t xml:space="preserve"> przez operatora wyznaczonego w rozumieniu ustawy z dnia 23 listopada 2012 r. – Prawo pocztowe (tj. Dz. U. 2023 r. poz. 1640 z późn. zm.) za potwierdzeniem odbioru, pismo, w którym podawane jest uzasadnienie oceny (w odniesieniu do każdego negatywnie ocenionego kryterium) oraz informacja o możliwości wniesienia protestu na zasadach i w trybie, o których mowa w art. 64 ustawy wdrożeniowej. </w:t>
      </w:r>
    </w:p>
    <w:p w14:paraId="1E89F18B" w14:textId="39A63925" w:rsidR="00D62CB6" w:rsidRPr="0047088B" w:rsidRDefault="00D62CB6" w:rsidP="002F7CC3">
      <w:pPr>
        <w:spacing w:before="120" w:line="276" w:lineRule="auto"/>
        <w:rPr>
          <w:rFonts w:ascii="Arial" w:hAnsi="Arial" w:cs="Arial"/>
          <w:bCs/>
          <w:lang w:eastAsia="en-US"/>
        </w:rPr>
      </w:pPr>
      <w:r w:rsidRPr="0047088B">
        <w:rPr>
          <w:rFonts w:ascii="Arial" w:hAnsi="Arial" w:cs="Arial"/>
          <w:bCs/>
          <w:lang w:eastAsia="en-US"/>
        </w:rPr>
        <w:t xml:space="preserve">Dodatkowo do pisma dołączana jest karta oceny środowiskowej projektu (bez danych osobowych osoby oceniającej). </w:t>
      </w:r>
    </w:p>
    <w:p w14:paraId="5BEF7442" w14:textId="2E1CD0AD" w:rsidR="00D62CB6" w:rsidRPr="0047088B" w:rsidRDefault="00D62CB6" w:rsidP="002F7CC3">
      <w:pPr>
        <w:spacing w:before="120" w:line="276" w:lineRule="auto"/>
        <w:rPr>
          <w:rFonts w:ascii="Arial" w:hAnsi="Arial" w:cs="Arial"/>
          <w:bCs/>
          <w:lang w:eastAsia="en-US"/>
        </w:rPr>
      </w:pPr>
      <w:r w:rsidRPr="0047088B">
        <w:rPr>
          <w:rFonts w:ascii="Arial" w:hAnsi="Arial" w:cs="Arial"/>
          <w:bCs/>
          <w:lang w:eastAsia="en-US"/>
        </w:rPr>
        <w:t xml:space="preserve">Po zakończeniu oceny merytorycznej na stronie internetowej FEWL21-27 oraz na portalu Funduszy Europejskich zamieszczana jest lista projektów zakwalifikowanych do kolejnego etapu – rozstrzygnięcia postępowania. </w:t>
      </w:r>
    </w:p>
    <w:p w14:paraId="469D94F1" w14:textId="3663FE05" w:rsidR="00CE1EFA" w:rsidRPr="0047088B" w:rsidRDefault="00CE1EFA" w:rsidP="002F7CC3">
      <w:pPr>
        <w:spacing w:before="120" w:line="276" w:lineRule="auto"/>
        <w:rPr>
          <w:rFonts w:ascii="Arial" w:hAnsi="Arial" w:cs="Arial"/>
          <w:bCs/>
          <w:lang w:eastAsia="en-US"/>
        </w:rPr>
      </w:pPr>
      <w:r w:rsidRPr="0047088B">
        <w:rPr>
          <w:rFonts w:ascii="Arial" w:eastAsia="Calibri" w:hAnsi="Arial" w:cs="Arial"/>
          <w:lang w:eastAsia="en-US"/>
        </w:rPr>
        <w:t xml:space="preserve">W przypadku projektów </w:t>
      </w:r>
      <w:r w:rsidR="00EC7F7D" w:rsidRPr="0047088B">
        <w:rPr>
          <w:rFonts w:ascii="Arial" w:eastAsia="Calibri" w:hAnsi="Arial" w:cs="Arial"/>
          <w:lang w:eastAsia="en-US"/>
        </w:rPr>
        <w:t>nie posiadających wszystkich wymaganych pozwoleń inwestycyjnych (</w:t>
      </w:r>
      <w:r w:rsidR="002529F5" w:rsidRPr="0047088B">
        <w:rPr>
          <w:rFonts w:ascii="Arial" w:eastAsia="Calibri" w:hAnsi="Arial" w:cs="Arial"/>
          <w:lang w:eastAsia="en-US"/>
        </w:rPr>
        <w:t>p</w:t>
      </w:r>
      <w:r w:rsidR="00EC7F7D" w:rsidRPr="0047088B">
        <w:rPr>
          <w:rFonts w:ascii="Arial" w:eastAsia="Calibri" w:hAnsi="Arial" w:cs="Arial"/>
          <w:lang w:eastAsia="en-US"/>
        </w:rPr>
        <w:t xml:space="preserve">ozwolenie na budowę, zgłoszenie robót budowlanych) </w:t>
      </w:r>
      <w:r w:rsidRPr="0047088B">
        <w:rPr>
          <w:rFonts w:ascii="Arial" w:eastAsia="Calibri" w:hAnsi="Arial" w:cs="Arial"/>
          <w:lang w:eastAsia="en-US"/>
        </w:rPr>
        <w:t>Wnioskodawca ma obowiązek dostarczyć w terminie i zakresie określonym w</w:t>
      </w:r>
      <w:r w:rsidR="00F30009" w:rsidRPr="0047088B">
        <w:rPr>
          <w:rFonts w:ascii="Arial" w:eastAsia="Calibri" w:hAnsi="Arial" w:cs="Arial"/>
          <w:lang w:eastAsia="en-US"/>
        </w:rPr>
        <w:t> </w:t>
      </w:r>
      <w:r w:rsidRPr="0047088B">
        <w:rPr>
          <w:rFonts w:ascii="Arial" w:eastAsia="Calibri" w:hAnsi="Arial" w:cs="Arial"/>
          <w:lang w:eastAsia="en-US"/>
        </w:rPr>
        <w:t>umowie dokumenty, których nie posiadał w momencie składania wniosku o</w:t>
      </w:r>
      <w:r w:rsidR="00F30009" w:rsidRPr="0047088B">
        <w:rPr>
          <w:rFonts w:ascii="Arial" w:eastAsia="Calibri" w:hAnsi="Arial" w:cs="Arial"/>
          <w:lang w:eastAsia="en-US"/>
        </w:rPr>
        <w:t> </w:t>
      </w:r>
      <w:r w:rsidRPr="0047088B">
        <w:rPr>
          <w:rFonts w:ascii="Arial" w:eastAsia="Calibri" w:hAnsi="Arial" w:cs="Arial"/>
          <w:lang w:eastAsia="en-US"/>
        </w:rPr>
        <w:t>dofinansowanie</w:t>
      </w:r>
      <w:r w:rsidR="00EC7F7D" w:rsidRPr="0047088B">
        <w:rPr>
          <w:rFonts w:ascii="Arial" w:eastAsia="Calibri" w:hAnsi="Arial" w:cs="Arial"/>
          <w:lang w:eastAsia="en-US"/>
        </w:rPr>
        <w:t>.</w:t>
      </w:r>
      <w:r w:rsidRPr="0047088B">
        <w:rPr>
          <w:rFonts w:ascii="Arial" w:eastAsia="Calibri" w:hAnsi="Arial" w:cs="Arial"/>
          <w:lang w:eastAsia="en-US"/>
        </w:rPr>
        <w:t xml:space="preserve"> W przypadku, gdy projekt podzielony jest na kilka zadań (etapów), w ramach, których niezbędne jest uzyskanie pozwolenia na budowę/ zgłoszenia możliwe jest dokonanie opinii przez pracowników/ekspertów do każdego zadania (etapu) oddzielnie, celem wypłacenia zaliczki na dane zadanie. Jednym z warunków wypłaty środków jest zaktualizowanie dokumentacji (zgodnej z Regulaminem wyboru projektów i umową o dofinansowanie) niezbędnej do dokonania opinii do danego zadania (etapu). </w:t>
      </w:r>
    </w:p>
    <w:p w14:paraId="34489D08" w14:textId="2C4E4F97" w:rsidR="00CE1EFA" w:rsidRPr="0047088B" w:rsidRDefault="00CE1EFA" w:rsidP="002F7CC3">
      <w:pPr>
        <w:spacing w:before="120" w:line="276" w:lineRule="auto"/>
        <w:rPr>
          <w:rFonts w:ascii="Arial" w:hAnsi="Arial" w:cs="Arial"/>
          <w:bCs/>
          <w:lang w:eastAsia="en-US"/>
        </w:rPr>
      </w:pPr>
      <w:r w:rsidRPr="0047088B">
        <w:rPr>
          <w:rFonts w:ascii="Arial" w:hAnsi="Arial" w:cs="Arial"/>
        </w:rPr>
        <w:t>Dostarczone przez Beneficjenta dokumenty, o których mowa wyżej, zostaną zaopiniowane pod względem zgodności z wnioskiem o dofinansowanie na podstawie, którego została podpisana umowa o dofinansowanie/decyzja/ porozumienie /aneks o dofinansowanie/zmiana do decyzji/aneks do porozumienia</w:t>
      </w:r>
      <w:r w:rsidR="00A43BB6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pod kątem aspektów środowiskowych (zgodnie z Regulaminem wyboru projektów) – pracownicy D</w:t>
      </w:r>
      <w:r w:rsidR="00384056" w:rsidRPr="0047088B">
        <w:rPr>
          <w:rFonts w:ascii="Arial" w:hAnsi="Arial" w:cs="Arial"/>
        </w:rPr>
        <w:t>epartamentu Programów Regionalnych</w:t>
      </w:r>
      <w:r w:rsidRPr="0047088B">
        <w:rPr>
          <w:rFonts w:ascii="Arial" w:hAnsi="Arial" w:cs="Arial"/>
        </w:rPr>
        <w:t>/eksperci – w oparciu o załącznik właściwy dla danego Działania.</w:t>
      </w:r>
    </w:p>
    <w:p w14:paraId="07F36B89" w14:textId="0B97CE34" w:rsidR="00CE1EFA" w:rsidRPr="0047088B" w:rsidRDefault="00CE1EFA" w:rsidP="002F7CC3">
      <w:pPr>
        <w:spacing w:before="120" w:line="276" w:lineRule="auto"/>
        <w:rPr>
          <w:rFonts w:ascii="Arial" w:eastAsia="Calibri" w:hAnsi="Arial" w:cs="Arial"/>
          <w:lang w:eastAsia="en-US"/>
        </w:rPr>
      </w:pPr>
      <w:r w:rsidRPr="0047088B">
        <w:rPr>
          <w:rFonts w:ascii="Arial" w:hAnsi="Arial" w:cs="Arial"/>
        </w:rPr>
        <w:t>W przypadku notorycznego uchylania się Beneficjenta od dostarczenia ww. dokumentów lub otrzymania negatywnej opinii nt. zgodności dokumentów z</w:t>
      </w:r>
      <w:r w:rsidR="00A43BB6" w:rsidRPr="0047088B">
        <w:rPr>
          <w:rFonts w:ascii="Arial" w:hAnsi="Arial" w:cs="Arial"/>
        </w:rPr>
        <w:t> </w:t>
      </w:r>
      <w:r w:rsidRPr="0047088B">
        <w:rPr>
          <w:rFonts w:ascii="Arial" w:hAnsi="Arial" w:cs="Arial"/>
        </w:rPr>
        <w:t>wnioskiem o dofinansowanie, Instytucja Zarządzająca FEWL 2021-2027 może wszcząć procedurę rozwiązania umowy o dofinansowanie.</w:t>
      </w:r>
    </w:p>
    <w:p w14:paraId="57BE03B6" w14:textId="668C6EF3" w:rsidR="00A0425A" w:rsidRPr="0047088B" w:rsidRDefault="00C167C9" w:rsidP="002F7CC3">
      <w:pPr>
        <w:pStyle w:val="Nagwek2"/>
        <w:numPr>
          <w:ilvl w:val="0"/>
          <w:numId w:val="8"/>
        </w:numPr>
        <w:spacing w:before="120" w:after="120" w:line="276" w:lineRule="auto"/>
        <w:rPr>
          <w:rFonts w:ascii="Arial" w:eastAsia="Calibri" w:hAnsi="Arial" w:cs="Arial"/>
          <w:color w:val="auto"/>
          <w:lang w:eastAsia="en-US"/>
        </w:rPr>
      </w:pPr>
      <w:bookmarkStart w:id="56" w:name="_Toc160607273"/>
      <w:r w:rsidRPr="0047088B">
        <w:rPr>
          <w:rFonts w:ascii="Arial" w:eastAsia="Calibri" w:hAnsi="Arial" w:cs="Arial"/>
          <w:color w:val="auto"/>
          <w:lang w:eastAsia="en-US"/>
        </w:rPr>
        <w:t xml:space="preserve">Zakończenie postępowania </w:t>
      </w:r>
      <w:r w:rsidR="00C063E4" w:rsidRPr="0047088B">
        <w:rPr>
          <w:rFonts w:ascii="Arial" w:eastAsia="Calibri" w:hAnsi="Arial" w:cs="Arial"/>
          <w:color w:val="auto"/>
          <w:lang w:eastAsia="en-US"/>
        </w:rPr>
        <w:t>konkurencyjnego</w:t>
      </w:r>
      <w:bookmarkEnd w:id="56"/>
    </w:p>
    <w:p w14:paraId="32F53746" w14:textId="77777777" w:rsidR="00C063E4" w:rsidRPr="0047088B" w:rsidRDefault="00C167C9" w:rsidP="002F7CC3">
      <w:pPr>
        <w:spacing w:before="120" w:line="276" w:lineRule="auto"/>
        <w:rPr>
          <w:rFonts w:ascii="Arial" w:hAnsi="Arial" w:cs="Arial"/>
        </w:rPr>
      </w:pPr>
      <w:r w:rsidRPr="0047088B">
        <w:rPr>
          <w:rFonts w:ascii="Arial" w:hAnsi="Arial" w:cs="Arial"/>
        </w:rPr>
        <w:t>Ostatnim etapem postępowania</w:t>
      </w:r>
      <w:r w:rsidR="00C063E4" w:rsidRPr="0047088B">
        <w:rPr>
          <w:rFonts w:ascii="Arial" w:hAnsi="Arial" w:cs="Arial"/>
        </w:rPr>
        <w:t xml:space="preserve"> konkurencyjnego</w:t>
      </w:r>
      <w:r w:rsidRPr="0047088B">
        <w:rPr>
          <w:rFonts w:ascii="Arial" w:hAnsi="Arial" w:cs="Arial"/>
        </w:rPr>
        <w:t xml:space="preserve"> jest rozstrzygniecie w zakresie</w:t>
      </w:r>
      <w:r w:rsidR="00A0425A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przyznania dofinansowania.</w:t>
      </w:r>
      <w:r w:rsidR="00A0425A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Rozstrzygnięcie jest równoznaczne z zatwierdzeniem listy KOP (uznaniem wyników</w:t>
      </w:r>
      <w:r w:rsidR="00A0425A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dokonanej oceny projektów) oraz wyborem projektów do dofinansowania przez Zarząd</w:t>
      </w:r>
      <w:r w:rsidR="00A0425A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Województwa Lubuskiego. Zatwierdzenie listy KOP i</w:t>
      </w:r>
      <w:r w:rsidR="00821EA7" w:rsidRPr="0047088B">
        <w:rPr>
          <w:rFonts w:ascii="Arial" w:hAnsi="Arial" w:cs="Arial"/>
        </w:rPr>
        <w:t> </w:t>
      </w:r>
      <w:r w:rsidRPr="0047088B">
        <w:rPr>
          <w:rFonts w:ascii="Arial" w:hAnsi="Arial" w:cs="Arial"/>
        </w:rPr>
        <w:t>wybór projektów do dofinasowania</w:t>
      </w:r>
      <w:r w:rsidR="00A0425A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ma formę uchwały ZWL.</w:t>
      </w:r>
      <w:r w:rsidR="00A0425A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Przy wyborze projektów do dofinansowania ZWL bierze pod uwagę jedynie te projekty,</w:t>
      </w:r>
      <w:r w:rsidR="00A0425A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 xml:space="preserve">które spełniły wszystkie kryteria i uzyskały wymaganą liczbę punktów. </w:t>
      </w:r>
    </w:p>
    <w:p w14:paraId="374B87D1" w14:textId="76C65D46" w:rsidR="00A0425A" w:rsidRPr="0047088B" w:rsidRDefault="00C167C9" w:rsidP="002F7CC3">
      <w:pPr>
        <w:spacing w:before="120" w:line="276" w:lineRule="auto"/>
        <w:rPr>
          <w:rFonts w:ascii="Arial" w:hAnsi="Arial" w:cs="Arial"/>
        </w:rPr>
      </w:pPr>
      <w:r w:rsidRPr="0047088B">
        <w:rPr>
          <w:rFonts w:ascii="Arial" w:hAnsi="Arial" w:cs="Arial"/>
        </w:rPr>
        <w:t>O pozytywnym wyniku oceny projektu i decyzji Zarządu Województwa Lubuskiego</w:t>
      </w:r>
      <w:r w:rsidR="00A0425A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dotyczącej wyboru projektu do dofinansowania Wnioskodawca jest informowany</w:t>
      </w:r>
      <w:r w:rsidR="00A0425A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pismem za pośrednictwem WOD2021. Dodatkowo, pismo zawiera prośbę o</w:t>
      </w:r>
      <w:r w:rsidR="00A0425A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przygotowanie i</w:t>
      </w:r>
      <w:r w:rsidR="00821EA7" w:rsidRPr="0047088B">
        <w:rPr>
          <w:rFonts w:ascii="Arial" w:hAnsi="Arial" w:cs="Arial"/>
        </w:rPr>
        <w:t> </w:t>
      </w:r>
      <w:r w:rsidRPr="0047088B">
        <w:rPr>
          <w:rFonts w:ascii="Arial" w:hAnsi="Arial" w:cs="Arial"/>
        </w:rPr>
        <w:t>dostarczenie za pośrednictwem CST2021 w ciągu 14 dni licząc od dnia</w:t>
      </w:r>
      <w:r w:rsidR="00A0425A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następującego po dniu przekazania pisma, dokumentów/oświadczeń niezbędnych do</w:t>
      </w:r>
      <w:r w:rsidR="00584779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podpisania umowy.</w:t>
      </w:r>
      <w:r w:rsidR="00A0425A" w:rsidRPr="0047088B">
        <w:rPr>
          <w:rFonts w:ascii="Arial" w:hAnsi="Arial" w:cs="Arial"/>
        </w:rPr>
        <w:t xml:space="preserve"> </w:t>
      </w:r>
    </w:p>
    <w:p w14:paraId="7C0F9039" w14:textId="2C313C46" w:rsidR="00C063E4" w:rsidRPr="0047088B" w:rsidRDefault="00C167C9" w:rsidP="002F7CC3">
      <w:pPr>
        <w:spacing w:before="120" w:line="276" w:lineRule="auto"/>
        <w:rPr>
          <w:rFonts w:ascii="Arial" w:hAnsi="Arial" w:cs="Arial"/>
        </w:rPr>
      </w:pPr>
      <w:r w:rsidRPr="0047088B">
        <w:rPr>
          <w:rFonts w:ascii="Arial" w:hAnsi="Arial" w:cs="Arial"/>
        </w:rPr>
        <w:t>W przypadku negatywnego wyniku oceny projektu na podstawie art. 56 ust. 6 ustawy</w:t>
      </w:r>
      <w:r w:rsidR="00A0425A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wdrożeniowej, na adres Wnioskodawcy wskazany w formularzu wniosku jest</w:t>
      </w:r>
      <w:r w:rsidR="00A0425A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przekazywane,</w:t>
      </w:r>
      <w:r w:rsidR="00D62CB6" w:rsidRPr="0047088B">
        <w:rPr>
          <w:rFonts w:ascii="Arial" w:hAnsi="Arial" w:cs="Arial"/>
        </w:rPr>
        <w:t xml:space="preserve"> </w:t>
      </w:r>
      <w:r w:rsidR="00D62CB6" w:rsidRPr="0047088B">
        <w:rPr>
          <w:rFonts w:ascii="Arial" w:hAnsi="Arial" w:cs="Arial"/>
          <w:bCs/>
        </w:rPr>
        <w:t>poprzez epuap (wymagany jest podpis kwalifikowany) bądź</w:t>
      </w:r>
      <w:r w:rsidR="00D62CB6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operatora wyznaczonego w rozumieniu ustawy z dnia 23 listopada</w:t>
      </w:r>
      <w:r w:rsidR="00A0425A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2012 r. – Prawo pocztowe (tj. Dz. U. 2022 r. poz. 896 z późn. zm.) za potwierdzeniem</w:t>
      </w:r>
      <w:r w:rsidR="00A0425A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odbioru, pismo w którym podawane jest uzasadnienie oceny oraz informacja o</w:t>
      </w:r>
      <w:r w:rsidR="00821EA7" w:rsidRPr="0047088B">
        <w:rPr>
          <w:rFonts w:ascii="Arial" w:hAnsi="Arial" w:cs="Arial"/>
        </w:rPr>
        <w:t> </w:t>
      </w:r>
      <w:r w:rsidRPr="0047088B">
        <w:rPr>
          <w:rFonts w:ascii="Arial" w:hAnsi="Arial" w:cs="Arial"/>
        </w:rPr>
        <w:t>możliwości wniesienia protestu na</w:t>
      </w:r>
      <w:r w:rsidR="00A0425A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zasadach i w trybie, o których mowa w art. 64 ustawy wdrożeniowej.</w:t>
      </w:r>
      <w:r w:rsidR="00A0425A" w:rsidRPr="0047088B">
        <w:rPr>
          <w:rFonts w:ascii="Arial" w:hAnsi="Arial" w:cs="Arial"/>
        </w:rPr>
        <w:t xml:space="preserve"> </w:t>
      </w:r>
    </w:p>
    <w:p w14:paraId="1790AAA4" w14:textId="04564130" w:rsidR="00773D32" w:rsidRPr="0047088B" w:rsidRDefault="00C167C9" w:rsidP="002F7CC3">
      <w:pPr>
        <w:spacing w:before="120" w:line="276" w:lineRule="auto"/>
        <w:rPr>
          <w:rFonts w:ascii="Arial" w:hAnsi="Arial" w:cs="Arial"/>
        </w:rPr>
      </w:pPr>
      <w:r w:rsidRPr="0047088B">
        <w:rPr>
          <w:rFonts w:ascii="Arial" w:hAnsi="Arial" w:cs="Arial"/>
        </w:rPr>
        <w:t>Upublicznienie wyników postępowania następuje w terminie 7 dni, od</w:t>
      </w:r>
      <w:r w:rsidR="00A0425A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dnia podjęcia ww. uchwały ZWL, w formie informacji o projektach wybranych do</w:t>
      </w:r>
      <w:r w:rsidR="00A0425A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 xml:space="preserve">dofinansowania oraz o projektach, które otrzymały ocenę negatywną. </w:t>
      </w:r>
    </w:p>
    <w:p w14:paraId="27C3ADE0" w14:textId="16A37372" w:rsidR="00A0425A" w:rsidRDefault="00C167C9" w:rsidP="002F7CC3">
      <w:pPr>
        <w:spacing w:before="120" w:line="276" w:lineRule="auto"/>
        <w:rPr>
          <w:rFonts w:ascii="Arial" w:hAnsi="Arial" w:cs="Arial"/>
        </w:rPr>
      </w:pPr>
      <w:r w:rsidRPr="0047088B">
        <w:rPr>
          <w:rFonts w:ascii="Arial" w:hAnsi="Arial" w:cs="Arial"/>
        </w:rPr>
        <w:t>Informacja</w:t>
      </w:r>
      <w:r w:rsidR="00A0425A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o projektach wybranych dofinansowania oraz o projektach, które otrzymały ocenę</w:t>
      </w:r>
      <w:r w:rsidR="00A0425A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negatywną publikowana jest na stronie internetowej FEWL 21-27 oraz na portalu</w:t>
      </w:r>
      <w:r w:rsidR="00A0425A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Funduszy Europejskich.</w:t>
      </w:r>
      <w:r w:rsidR="00A0425A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Równolegle z publikacją ww. list projektów na stronie internetowej FEWL 21-27 oraz na</w:t>
      </w:r>
      <w:r w:rsidR="00A0425A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portalu Funduszy Europejskich upublicznieniu podlega informacja o składzie KOP.</w:t>
      </w:r>
    </w:p>
    <w:p w14:paraId="3430B2B6" w14:textId="77777777" w:rsidR="00650EB0" w:rsidRPr="00BE6D09" w:rsidRDefault="00650EB0" w:rsidP="00650EB0">
      <w:pPr>
        <w:spacing w:before="120" w:line="276" w:lineRule="auto"/>
        <w:rPr>
          <w:rFonts w:ascii="Arial" w:hAnsi="Arial" w:cs="Arial"/>
          <w:lang w:val="x-none"/>
        </w:rPr>
      </w:pPr>
      <w:r w:rsidRPr="00BE6D09">
        <w:rPr>
          <w:rFonts w:ascii="Arial" w:hAnsi="Arial" w:cs="Arial"/>
          <w:lang w:val="x-none"/>
        </w:rPr>
        <w:t xml:space="preserve">Wzory umów przyjmowane są przez IZ </w:t>
      </w:r>
      <w:r>
        <w:rPr>
          <w:rFonts w:ascii="Arial" w:hAnsi="Arial" w:cs="Arial"/>
          <w:lang w:val="x-none"/>
        </w:rPr>
        <w:t>FEWL 21-27</w:t>
      </w:r>
      <w:r w:rsidRPr="00BE6D09">
        <w:rPr>
          <w:rFonts w:ascii="Arial" w:hAnsi="Arial" w:cs="Arial"/>
          <w:lang w:val="x-none"/>
        </w:rPr>
        <w:t xml:space="preserve"> w formie uchwały ZWL i</w:t>
      </w:r>
      <w:r>
        <w:rPr>
          <w:rFonts w:ascii="Arial" w:hAnsi="Arial" w:cs="Arial"/>
          <w:lang w:val="x-none"/>
        </w:rPr>
        <w:t> </w:t>
      </w:r>
      <w:r w:rsidRPr="00BE6D09">
        <w:rPr>
          <w:rFonts w:ascii="Arial" w:hAnsi="Arial" w:cs="Arial"/>
          <w:lang w:val="x-none"/>
        </w:rPr>
        <w:t xml:space="preserve">zamieszczane są na stronie razem z regulaminem </w:t>
      </w:r>
      <w:r>
        <w:rPr>
          <w:rFonts w:ascii="Arial" w:hAnsi="Arial" w:cs="Arial"/>
          <w:lang w:val="x-none"/>
        </w:rPr>
        <w:t>naboru</w:t>
      </w:r>
      <w:r w:rsidRPr="00BE6D09">
        <w:rPr>
          <w:rFonts w:ascii="Arial" w:hAnsi="Arial" w:cs="Arial"/>
          <w:lang w:val="x-none"/>
        </w:rPr>
        <w:t xml:space="preserve">. W ramach niniejszego </w:t>
      </w:r>
      <w:r>
        <w:rPr>
          <w:rFonts w:ascii="Arial" w:hAnsi="Arial" w:cs="Arial"/>
          <w:lang w:val="x-none"/>
        </w:rPr>
        <w:t>naboru</w:t>
      </w:r>
      <w:r w:rsidRPr="00BE6D09">
        <w:rPr>
          <w:rFonts w:ascii="Arial" w:hAnsi="Arial" w:cs="Arial"/>
          <w:lang w:val="x-none"/>
        </w:rPr>
        <w:t xml:space="preserve"> obowiązuj</w:t>
      </w:r>
      <w:r>
        <w:rPr>
          <w:rFonts w:ascii="Arial" w:hAnsi="Arial" w:cs="Arial"/>
          <w:lang w:val="x-none"/>
        </w:rPr>
        <w:t>e</w:t>
      </w:r>
      <w:r w:rsidRPr="00BE6D09">
        <w:rPr>
          <w:rFonts w:ascii="Arial" w:hAnsi="Arial" w:cs="Arial"/>
          <w:lang w:val="x-none"/>
        </w:rPr>
        <w:t>:</w:t>
      </w:r>
    </w:p>
    <w:p w14:paraId="4B44CA8E" w14:textId="079BD91F" w:rsidR="00650EB0" w:rsidRDefault="00650EB0" w:rsidP="00650EB0">
      <w:pPr>
        <w:pStyle w:val="Akapitzlist"/>
        <w:tabs>
          <w:tab w:val="clear" w:pos="1069"/>
          <w:tab w:val="left" w:pos="0"/>
        </w:tabs>
        <w:spacing w:after="0"/>
        <w:ind w:left="426"/>
      </w:pPr>
      <w:r>
        <w:t>w</w:t>
      </w:r>
      <w:r w:rsidRPr="00BE6D09">
        <w:t>zór umowy o dofinansowanie projektu przyjęt</w:t>
      </w:r>
      <w:r>
        <w:t xml:space="preserve">y </w:t>
      </w:r>
      <w:r w:rsidRPr="00BE6D09">
        <w:t>uchwałą  </w:t>
      </w:r>
      <w:r>
        <w:t>NR</w:t>
      </w:r>
      <w:r w:rsidR="009D69A9">
        <w:t xml:space="preserve"> 15/355/24</w:t>
      </w:r>
      <w:bookmarkStart w:id="57" w:name="_GoBack"/>
      <w:bookmarkEnd w:id="57"/>
      <w:r w:rsidRPr="00BE6D09">
        <w:t xml:space="preserve"> Zarządu Województwa Lubuskiego w dniu 13 sierpnia 2024 r. </w:t>
      </w:r>
    </w:p>
    <w:p w14:paraId="291B8CA5" w14:textId="1480A20C" w:rsidR="00650EB0" w:rsidRPr="00BE6D09" w:rsidRDefault="00650EB0" w:rsidP="00650EB0">
      <w:pPr>
        <w:pStyle w:val="Akapitzlist"/>
        <w:tabs>
          <w:tab w:val="clear" w:pos="1069"/>
          <w:tab w:val="left" w:pos="0"/>
        </w:tabs>
        <w:spacing w:after="0"/>
        <w:ind w:left="426"/>
      </w:pPr>
      <w:r>
        <w:rPr>
          <w:lang w:val="x-none"/>
        </w:rPr>
        <w:t xml:space="preserve">wzór </w:t>
      </w:r>
      <w:r w:rsidRPr="00BE6D09">
        <w:rPr>
          <w:lang w:val="x-none"/>
        </w:rPr>
        <w:t>umowy zaprojektuj i wybuduj o dofinansowanie projektu przyjęt</w:t>
      </w:r>
      <w:r>
        <w:rPr>
          <w:lang w:val="x-none"/>
        </w:rPr>
        <w:t>y</w:t>
      </w:r>
      <w:r w:rsidRPr="00BE6D09">
        <w:rPr>
          <w:lang w:val="x-none"/>
        </w:rPr>
        <w:t xml:space="preserve"> uchwałą  NR </w:t>
      </w:r>
      <w:r w:rsidR="009D69A9">
        <w:t>15/356/24</w:t>
      </w:r>
      <w:r w:rsidRPr="00BE6D09">
        <w:rPr>
          <w:lang w:val="x-none"/>
        </w:rPr>
        <w:t xml:space="preserve"> Zarządu Województwa Lubuskiego w dniu </w:t>
      </w:r>
      <w:r>
        <w:rPr>
          <w:lang w:val="x-none"/>
        </w:rPr>
        <w:br/>
      </w:r>
      <w:r w:rsidRPr="00BE6D09">
        <w:rPr>
          <w:lang w:val="x-none"/>
        </w:rPr>
        <w:t>13 sierpnia 2024 r.</w:t>
      </w:r>
    </w:p>
    <w:p w14:paraId="439ACEF3" w14:textId="33AC3C13" w:rsidR="00E222E5" w:rsidRPr="0047088B" w:rsidRDefault="00C167C9" w:rsidP="002F7CC3">
      <w:pPr>
        <w:pStyle w:val="Nagwek2"/>
        <w:numPr>
          <w:ilvl w:val="0"/>
          <w:numId w:val="8"/>
        </w:numPr>
        <w:spacing w:before="120" w:after="120" w:line="276" w:lineRule="auto"/>
        <w:rPr>
          <w:rFonts w:ascii="Arial" w:eastAsia="Calibri" w:hAnsi="Arial" w:cs="Arial"/>
          <w:color w:val="auto"/>
          <w:lang w:eastAsia="en-US"/>
        </w:rPr>
      </w:pPr>
      <w:bookmarkStart w:id="58" w:name="_Toc160607274"/>
      <w:r w:rsidRPr="0047088B">
        <w:rPr>
          <w:rStyle w:val="Nagwek2Znak"/>
          <w:rFonts w:ascii="Arial" w:hAnsi="Arial" w:cs="Arial"/>
          <w:b/>
          <w:bCs/>
          <w:color w:val="auto"/>
          <w:lang w:eastAsia="en-US"/>
        </w:rPr>
        <w:t>Postępowanie</w:t>
      </w:r>
      <w:r w:rsidRPr="0047088B">
        <w:rPr>
          <w:rFonts w:ascii="Arial" w:eastAsia="Calibri" w:hAnsi="Arial" w:cs="Arial"/>
          <w:color w:val="auto"/>
          <w:lang w:eastAsia="en-US"/>
        </w:rPr>
        <w:t xml:space="preserve"> z wnioskami po zakończeniu postępowania</w:t>
      </w:r>
      <w:bookmarkEnd w:id="58"/>
      <w:r w:rsidR="00E222E5" w:rsidRPr="0047088B">
        <w:rPr>
          <w:rFonts w:ascii="Arial" w:eastAsia="Calibri" w:hAnsi="Arial" w:cs="Arial"/>
          <w:color w:val="auto"/>
          <w:lang w:eastAsia="en-US"/>
        </w:rPr>
        <w:t xml:space="preserve"> </w:t>
      </w:r>
    </w:p>
    <w:p w14:paraId="721A44CA" w14:textId="012E3668" w:rsidR="00E222E5" w:rsidRPr="0047088B" w:rsidRDefault="00C167C9" w:rsidP="002F7CC3">
      <w:pPr>
        <w:spacing w:before="120" w:line="276" w:lineRule="auto"/>
        <w:ind w:left="142"/>
        <w:rPr>
          <w:rFonts w:ascii="Arial" w:hAnsi="Arial" w:cs="Arial"/>
        </w:rPr>
      </w:pPr>
      <w:r w:rsidRPr="0047088B">
        <w:rPr>
          <w:rFonts w:ascii="Arial" w:hAnsi="Arial" w:cs="Arial"/>
        </w:rPr>
        <w:t>Po zakończeniu postępowania a przed podpisaniem umowy</w:t>
      </w:r>
      <w:r w:rsidR="00E222E5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 xml:space="preserve">o dofinansowanie projektu </w:t>
      </w:r>
      <w:r w:rsidR="008E08F1" w:rsidRPr="0047088B">
        <w:rPr>
          <w:rFonts w:ascii="Arial" w:hAnsi="Arial" w:cs="Arial"/>
        </w:rPr>
        <w:t>m</w:t>
      </w:r>
      <w:r w:rsidRPr="0047088B">
        <w:rPr>
          <w:rFonts w:ascii="Arial" w:hAnsi="Arial" w:cs="Arial"/>
        </w:rPr>
        <w:t>ożliwe jest zaktualizowanie terminów realizacji projektu, jeżeli terminy przewidziane</w:t>
      </w:r>
      <w:r w:rsidR="00E222E5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pierwotnie we wniosku aplikacyjnym nie będą mogły zostać dotrzymane a aktualizowane</w:t>
      </w:r>
      <w:r w:rsidR="00E222E5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terminy nie są sprzeczne z jakimkolwiek kryterium. W</w:t>
      </w:r>
      <w:r w:rsidR="00821EA7" w:rsidRPr="0047088B">
        <w:rPr>
          <w:rFonts w:ascii="Arial" w:hAnsi="Arial" w:cs="Arial"/>
        </w:rPr>
        <w:t> </w:t>
      </w:r>
      <w:r w:rsidRPr="0047088B">
        <w:rPr>
          <w:rFonts w:ascii="Arial" w:hAnsi="Arial" w:cs="Arial"/>
        </w:rPr>
        <w:t>takiej sytuacji Wnioskodawca</w:t>
      </w:r>
      <w:r w:rsidR="00E222E5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zobowiązany jest do złożenia wraz z dokumentami wymaganymi przed podpisaniem</w:t>
      </w:r>
      <w:r w:rsidR="00E222E5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 xml:space="preserve">umowy o dofinansowanie, pisma zawierającego </w:t>
      </w:r>
      <w:r w:rsidRPr="0047088B">
        <w:rPr>
          <w:rFonts w:ascii="Arial" w:hAnsi="Arial" w:cs="Arial"/>
          <w:spacing w:val="-6"/>
        </w:rPr>
        <w:t>opis planowanych do wprowadzenia</w:t>
      </w:r>
      <w:r w:rsidR="00E222E5" w:rsidRPr="0047088B">
        <w:rPr>
          <w:rFonts w:ascii="Arial" w:hAnsi="Arial" w:cs="Arial"/>
          <w:spacing w:val="-6"/>
        </w:rPr>
        <w:t xml:space="preserve"> </w:t>
      </w:r>
      <w:r w:rsidRPr="0047088B">
        <w:rPr>
          <w:rFonts w:ascii="Arial" w:hAnsi="Arial" w:cs="Arial"/>
          <w:spacing w:val="-6"/>
        </w:rPr>
        <w:t>zmian, w celu uzyskania akceptacji IZ FEWL</w:t>
      </w:r>
      <w:r w:rsidR="00251252" w:rsidRPr="0047088B">
        <w:rPr>
          <w:rFonts w:ascii="Arial" w:hAnsi="Arial" w:cs="Arial"/>
          <w:spacing w:val="-6"/>
        </w:rPr>
        <w:t xml:space="preserve"> </w:t>
      </w:r>
      <w:r w:rsidRPr="0047088B">
        <w:rPr>
          <w:rFonts w:ascii="Arial" w:hAnsi="Arial" w:cs="Arial"/>
          <w:spacing w:val="-6"/>
        </w:rPr>
        <w:t>21-27.</w:t>
      </w:r>
    </w:p>
    <w:p w14:paraId="6BA0A8A4" w14:textId="11426B59" w:rsidR="00E222E5" w:rsidRPr="0047088B" w:rsidRDefault="00C167C9" w:rsidP="002F7CC3">
      <w:pPr>
        <w:pStyle w:val="Nagwek2"/>
        <w:numPr>
          <w:ilvl w:val="0"/>
          <w:numId w:val="8"/>
        </w:numPr>
        <w:spacing w:before="120" w:after="120" w:line="276" w:lineRule="auto"/>
        <w:rPr>
          <w:rStyle w:val="Nagwek2Znak"/>
          <w:rFonts w:ascii="Arial" w:hAnsi="Arial" w:cs="Arial"/>
          <w:b/>
          <w:bCs/>
          <w:color w:val="auto"/>
          <w:lang w:eastAsia="en-US"/>
        </w:rPr>
      </w:pPr>
      <w:bookmarkStart w:id="59" w:name="_Toc160607275"/>
      <w:r w:rsidRPr="0047088B">
        <w:rPr>
          <w:rStyle w:val="Nagwek2Znak"/>
          <w:rFonts w:ascii="Arial" w:hAnsi="Arial" w:cs="Arial"/>
          <w:b/>
          <w:bCs/>
          <w:color w:val="auto"/>
          <w:lang w:eastAsia="en-US"/>
        </w:rPr>
        <w:t>Środki odwoławcze przysługujące Wnioskodawcy</w:t>
      </w:r>
      <w:bookmarkEnd w:id="59"/>
    </w:p>
    <w:p w14:paraId="132B5722" w14:textId="77777777" w:rsidR="00C9382C" w:rsidRPr="0047088B" w:rsidRDefault="00C167C9" w:rsidP="002F7CC3">
      <w:pPr>
        <w:spacing w:before="120" w:line="276" w:lineRule="auto"/>
        <w:rPr>
          <w:rFonts w:ascii="Arial" w:hAnsi="Arial" w:cs="Arial"/>
        </w:rPr>
      </w:pPr>
      <w:r w:rsidRPr="0047088B">
        <w:rPr>
          <w:rFonts w:ascii="Arial" w:hAnsi="Arial" w:cs="Arial"/>
        </w:rPr>
        <w:t>Wnioskodawcy, w przypadku negatywnej oceny projektu, przysługuje prawo wniesienia protestu w celu ponownego sprawdzenia</w:t>
      </w:r>
      <w:r w:rsidR="00C9382C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złożonego przez niego wniosku w zakresie spełniania kryteriów wyboru projektów</w:t>
      </w:r>
      <w:r w:rsidR="00C9382C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(procedurę odwoławczą reguluje rozdział 16. ustawy wdrożeniowej).</w:t>
      </w:r>
      <w:r w:rsidR="00C9382C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Negatywną oceną jest każda ocena w zakresie spełniania przez projekt kryteriów</w:t>
      </w:r>
      <w:r w:rsidR="00C9382C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wyboru projektów, na skutek której projekt nie może być zakwalifikowany do kolejnego</w:t>
      </w:r>
      <w:r w:rsidR="00C9382C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 xml:space="preserve">etapu oceny lub wybrany do dofinansowania. </w:t>
      </w:r>
    </w:p>
    <w:p w14:paraId="0AF639F5" w14:textId="77777777" w:rsidR="00C9382C" w:rsidRPr="0047088B" w:rsidRDefault="00C167C9" w:rsidP="002F7CC3">
      <w:pPr>
        <w:spacing w:before="120" w:line="276" w:lineRule="auto"/>
        <w:rPr>
          <w:rFonts w:ascii="Arial" w:hAnsi="Arial" w:cs="Arial"/>
        </w:rPr>
      </w:pPr>
      <w:r w:rsidRPr="0047088B">
        <w:rPr>
          <w:rFonts w:ascii="Arial" w:hAnsi="Arial" w:cs="Arial"/>
        </w:rPr>
        <w:t>Wnioskodawca ma prawo wnieść pisemny protest w terminie 14 dni kalendarzowych od</w:t>
      </w:r>
      <w:r w:rsidR="00C9382C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doręczenia informacji o zatwierdzonym wyniku oceny projektu stanowiącym ocenę</w:t>
      </w:r>
      <w:r w:rsidR="00C9382C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negatywną.</w:t>
      </w:r>
      <w:r w:rsidR="00C9382C" w:rsidRPr="0047088B">
        <w:rPr>
          <w:rFonts w:ascii="Arial" w:hAnsi="Arial" w:cs="Arial"/>
        </w:rPr>
        <w:t xml:space="preserve"> </w:t>
      </w:r>
    </w:p>
    <w:p w14:paraId="3F57FBDA" w14:textId="77777777" w:rsidR="00C9382C" w:rsidRPr="0047088B" w:rsidRDefault="00C167C9" w:rsidP="002F7CC3">
      <w:pPr>
        <w:spacing w:before="120" w:line="276" w:lineRule="auto"/>
        <w:rPr>
          <w:rFonts w:ascii="Arial" w:hAnsi="Arial" w:cs="Arial"/>
        </w:rPr>
      </w:pPr>
      <w:r w:rsidRPr="0047088B">
        <w:rPr>
          <w:rFonts w:ascii="Arial" w:hAnsi="Arial" w:cs="Arial"/>
        </w:rPr>
        <w:t>Protest jest jedynym środkiem odwoławczym na etapie przedsądowym.</w:t>
      </w:r>
      <w:r w:rsidR="00C9382C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Protest rozpatrywany jest przez IZ FEWL 2021-2027 w terminie nie dłuższym niż 21 dni</w:t>
      </w:r>
      <w:r w:rsidR="00C9382C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licząc od dnia jego złożenia. W uzasadnionych przypadkach termin rozpatrzenia</w:t>
      </w:r>
      <w:r w:rsidR="00C9382C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protestu może być przedłużony, jednak nie może on przekroczyć łącznie 45 dni od dnia</w:t>
      </w:r>
      <w:r w:rsidR="00C9382C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złożenia protestu.</w:t>
      </w:r>
    </w:p>
    <w:p w14:paraId="5EA14BCF" w14:textId="77777777" w:rsidR="00C9382C" w:rsidRPr="0047088B" w:rsidRDefault="00C167C9" w:rsidP="002F7CC3">
      <w:pPr>
        <w:spacing w:before="120" w:line="276" w:lineRule="auto"/>
        <w:rPr>
          <w:rFonts w:ascii="Arial" w:hAnsi="Arial" w:cs="Arial"/>
        </w:rPr>
      </w:pPr>
      <w:r w:rsidRPr="0047088B">
        <w:rPr>
          <w:rFonts w:ascii="Arial" w:hAnsi="Arial" w:cs="Arial"/>
        </w:rPr>
        <w:t>Protest powinien zostać wniesiony do IZ FEWL 2021-2027 zgodnie z adresem zawartym</w:t>
      </w:r>
      <w:r w:rsidR="00C9382C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w piśmie informującym o negatywnym wyniku oceny.</w:t>
      </w:r>
      <w:r w:rsidR="00C9382C" w:rsidRPr="0047088B">
        <w:rPr>
          <w:rFonts w:ascii="Arial" w:hAnsi="Arial" w:cs="Arial"/>
        </w:rPr>
        <w:t xml:space="preserve"> </w:t>
      </w:r>
    </w:p>
    <w:p w14:paraId="480105C7" w14:textId="77777777" w:rsidR="00C9382C" w:rsidRPr="0047088B" w:rsidRDefault="00C167C9" w:rsidP="002F7CC3">
      <w:pPr>
        <w:spacing w:before="120" w:line="276" w:lineRule="auto"/>
        <w:rPr>
          <w:rFonts w:ascii="Arial" w:hAnsi="Arial" w:cs="Arial"/>
        </w:rPr>
      </w:pPr>
      <w:r w:rsidRPr="0047088B">
        <w:rPr>
          <w:rFonts w:ascii="Arial" w:hAnsi="Arial" w:cs="Arial"/>
        </w:rPr>
        <w:t>Dopuszczalne sposoby wniesienia protestu to:</w:t>
      </w:r>
    </w:p>
    <w:p w14:paraId="3EE58917" w14:textId="77777777" w:rsidR="00265E42" w:rsidRPr="0047088B" w:rsidRDefault="00C167C9" w:rsidP="009769BD">
      <w:pPr>
        <w:pStyle w:val="Akapitzlist"/>
        <w:numPr>
          <w:ilvl w:val="0"/>
          <w:numId w:val="12"/>
        </w:numPr>
      </w:pPr>
      <w:r w:rsidRPr="0047088B">
        <w:t>listem poleconym w zaklejonej kopercie lub paczce,</w:t>
      </w:r>
    </w:p>
    <w:p w14:paraId="7AE94D49" w14:textId="77777777" w:rsidR="00265E42" w:rsidRPr="0047088B" w:rsidRDefault="00C167C9" w:rsidP="009769BD">
      <w:pPr>
        <w:pStyle w:val="Akapitzlist"/>
        <w:numPr>
          <w:ilvl w:val="0"/>
          <w:numId w:val="12"/>
        </w:numPr>
      </w:pPr>
      <w:r w:rsidRPr="0047088B">
        <w:t>przesyłką kurierską (decyduje data doręczeni</w:t>
      </w:r>
      <w:r w:rsidR="00F57D56" w:rsidRPr="0047088B">
        <w:t>a</w:t>
      </w:r>
      <w:r w:rsidRPr="0047088B">
        <w:t>, a nie data nadania),</w:t>
      </w:r>
    </w:p>
    <w:p w14:paraId="2B4491E2" w14:textId="5058D4D2" w:rsidR="00C9382C" w:rsidRPr="0047088B" w:rsidRDefault="00C167C9" w:rsidP="009769BD">
      <w:pPr>
        <w:pStyle w:val="Akapitzlist"/>
        <w:numPr>
          <w:ilvl w:val="0"/>
          <w:numId w:val="12"/>
        </w:numPr>
      </w:pPr>
      <w:r w:rsidRPr="0047088B">
        <w:t>osobiście.</w:t>
      </w:r>
      <w:r w:rsidR="00C9382C" w:rsidRPr="0047088B">
        <w:t xml:space="preserve"> </w:t>
      </w:r>
    </w:p>
    <w:p w14:paraId="53B03F7B" w14:textId="3EBE8862" w:rsidR="00C167C9" w:rsidRPr="0047088B" w:rsidRDefault="00C167C9" w:rsidP="002F7CC3">
      <w:pPr>
        <w:spacing w:before="120" w:line="276" w:lineRule="auto"/>
        <w:rPr>
          <w:rFonts w:ascii="Arial" w:hAnsi="Arial" w:cs="Arial"/>
        </w:rPr>
      </w:pPr>
      <w:r w:rsidRPr="0047088B">
        <w:rPr>
          <w:rFonts w:ascii="Arial" w:hAnsi="Arial" w:cs="Arial"/>
        </w:rPr>
        <w:t>Nie dopuszcza się wnoszenia protestu za pomocą faksu lub poczty elektronicznej.</w:t>
      </w:r>
      <w:r w:rsidR="00C9382C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Nadanie protestu w polskiej placówce pocztowej jest równoznaczne z</w:t>
      </w:r>
      <w:r w:rsidR="00821EA7" w:rsidRPr="0047088B">
        <w:rPr>
          <w:rFonts w:ascii="Arial" w:hAnsi="Arial" w:cs="Arial"/>
        </w:rPr>
        <w:t> </w:t>
      </w:r>
      <w:r w:rsidRPr="0047088B">
        <w:rPr>
          <w:rFonts w:ascii="Arial" w:hAnsi="Arial" w:cs="Arial"/>
        </w:rPr>
        <w:t>jego wniesieniem.</w:t>
      </w:r>
      <w:r w:rsidR="00C9382C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W takim przypadku decyduje data stempla pocztowego.</w:t>
      </w:r>
    </w:p>
    <w:p w14:paraId="142A5A15" w14:textId="77777777" w:rsidR="00C9382C" w:rsidRPr="0047088B" w:rsidRDefault="00C167C9" w:rsidP="002F7CC3">
      <w:pPr>
        <w:spacing w:before="120" w:line="276" w:lineRule="auto"/>
        <w:ind w:left="142" w:hanging="142"/>
        <w:rPr>
          <w:rFonts w:ascii="Arial" w:hAnsi="Arial" w:cs="Arial"/>
        </w:rPr>
      </w:pPr>
      <w:r w:rsidRPr="0047088B">
        <w:rPr>
          <w:rFonts w:ascii="Arial" w:hAnsi="Arial" w:cs="Arial"/>
        </w:rPr>
        <w:t>Protest jest wnoszony w formie pisemnej i zawiera (wymogi formalne):</w:t>
      </w:r>
    </w:p>
    <w:p w14:paraId="272C3741" w14:textId="6BB9BD3B" w:rsidR="00C9382C" w:rsidRPr="0047088B" w:rsidRDefault="00C167C9" w:rsidP="002F7CC3">
      <w:pPr>
        <w:spacing w:before="120" w:line="276" w:lineRule="auto"/>
        <w:ind w:left="709" w:hanging="425"/>
        <w:rPr>
          <w:rFonts w:ascii="Arial" w:hAnsi="Arial" w:cs="Arial"/>
        </w:rPr>
      </w:pPr>
      <w:r w:rsidRPr="0047088B">
        <w:rPr>
          <w:rFonts w:ascii="Arial" w:hAnsi="Arial" w:cs="Arial"/>
        </w:rPr>
        <w:t>1)</w:t>
      </w:r>
      <w:r w:rsidR="00C9382C" w:rsidRPr="0047088B">
        <w:rPr>
          <w:rFonts w:ascii="Arial" w:hAnsi="Arial" w:cs="Arial"/>
        </w:rPr>
        <w:tab/>
      </w:r>
      <w:r w:rsidRPr="0047088B">
        <w:rPr>
          <w:rFonts w:ascii="Arial" w:hAnsi="Arial" w:cs="Arial"/>
        </w:rPr>
        <w:t>oznaczenie instytucji właściwej do rozpatrzenia protestu (tj. Instytucji Zarządzającej</w:t>
      </w:r>
      <w:r w:rsidR="00C9382C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FEWL 2021-2027);</w:t>
      </w:r>
    </w:p>
    <w:p w14:paraId="705D750E" w14:textId="77777777" w:rsidR="00C9382C" w:rsidRPr="0047088B" w:rsidRDefault="00C167C9" w:rsidP="002F7CC3">
      <w:pPr>
        <w:spacing w:before="120" w:line="276" w:lineRule="auto"/>
        <w:ind w:firstLine="284"/>
        <w:rPr>
          <w:rFonts w:ascii="Arial" w:hAnsi="Arial" w:cs="Arial"/>
        </w:rPr>
      </w:pPr>
      <w:r w:rsidRPr="0047088B">
        <w:rPr>
          <w:rFonts w:ascii="Arial" w:hAnsi="Arial" w:cs="Arial"/>
        </w:rPr>
        <w:t>2)</w:t>
      </w:r>
      <w:r w:rsidR="00C9382C" w:rsidRPr="0047088B">
        <w:rPr>
          <w:rFonts w:ascii="Arial" w:hAnsi="Arial" w:cs="Arial"/>
        </w:rPr>
        <w:tab/>
      </w:r>
      <w:r w:rsidRPr="0047088B">
        <w:rPr>
          <w:rFonts w:ascii="Arial" w:hAnsi="Arial" w:cs="Arial"/>
        </w:rPr>
        <w:t>oznaczenie wnioskodawcy;</w:t>
      </w:r>
    </w:p>
    <w:p w14:paraId="61B5D0B9" w14:textId="77777777" w:rsidR="00C9382C" w:rsidRPr="0047088B" w:rsidRDefault="00C167C9" w:rsidP="002F7CC3">
      <w:pPr>
        <w:spacing w:before="120" w:line="276" w:lineRule="auto"/>
        <w:ind w:firstLine="284"/>
        <w:rPr>
          <w:rFonts w:ascii="Arial" w:hAnsi="Arial" w:cs="Arial"/>
        </w:rPr>
      </w:pPr>
      <w:r w:rsidRPr="0047088B">
        <w:rPr>
          <w:rFonts w:ascii="Arial" w:hAnsi="Arial" w:cs="Arial"/>
        </w:rPr>
        <w:t>3)</w:t>
      </w:r>
      <w:r w:rsidR="00C9382C" w:rsidRPr="0047088B">
        <w:rPr>
          <w:rFonts w:ascii="Arial" w:hAnsi="Arial" w:cs="Arial"/>
        </w:rPr>
        <w:tab/>
      </w:r>
      <w:r w:rsidRPr="0047088B">
        <w:rPr>
          <w:rFonts w:ascii="Arial" w:hAnsi="Arial" w:cs="Arial"/>
        </w:rPr>
        <w:t>numer wniosku o dofinansowanie projektu;</w:t>
      </w:r>
    </w:p>
    <w:p w14:paraId="43F315AC" w14:textId="77777777" w:rsidR="00C9382C" w:rsidRPr="0047088B" w:rsidRDefault="00C167C9" w:rsidP="002F7CC3">
      <w:pPr>
        <w:spacing w:before="120" w:line="276" w:lineRule="auto"/>
        <w:ind w:left="704" w:hanging="420"/>
        <w:rPr>
          <w:rFonts w:ascii="Arial" w:hAnsi="Arial" w:cs="Arial"/>
        </w:rPr>
      </w:pPr>
      <w:r w:rsidRPr="0047088B">
        <w:rPr>
          <w:rFonts w:ascii="Arial" w:hAnsi="Arial" w:cs="Arial"/>
        </w:rPr>
        <w:t>4)</w:t>
      </w:r>
      <w:r w:rsidR="00C9382C" w:rsidRPr="0047088B">
        <w:rPr>
          <w:rFonts w:ascii="Arial" w:hAnsi="Arial" w:cs="Arial"/>
        </w:rPr>
        <w:tab/>
      </w:r>
      <w:r w:rsidRPr="0047088B">
        <w:rPr>
          <w:rFonts w:ascii="Arial" w:hAnsi="Arial" w:cs="Arial"/>
        </w:rPr>
        <w:t>wskazanie kryteriów wyboru projektów, z których oceną wnioskodawca się nie</w:t>
      </w:r>
      <w:r w:rsidR="00C9382C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zgadza, wraz z uzasadnieniem;</w:t>
      </w:r>
    </w:p>
    <w:p w14:paraId="2CD761EA" w14:textId="77777777" w:rsidR="00C9382C" w:rsidRPr="0047088B" w:rsidRDefault="00C167C9" w:rsidP="002F7CC3">
      <w:pPr>
        <w:spacing w:before="120" w:line="276" w:lineRule="auto"/>
        <w:ind w:left="704" w:hanging="420"/>
        <w:rPr>
          <w:rFonts w:ascii="Arial" w:hAnsi="Arial" w:cs="Arial"/>
        </w:rPr>
      </w:pPr>
      <w:r w:rsidRPr="0047088B">
        <w:rPr>
          <w:rFonts w:ascii="Arial" w:hAnsi="Arial" w:cs="Arial"/>
        </w:rPr>
        <w:t>5)</w:t>
      </w:r>
      <w:r w:rsidR="00C9382C" w:rsidRPr="0047088B">
        <w:rPr>
          <w:rFonts w:ascii="Arial" w:hAnsi="Arial" w:cs="Arial"/>
        </w:rPr>
        <w:tab/>
      </w:r>
      <w:r w:rsidRPr="0047088B">
        <w:rPr>
          <w:rFonts w:ascii="Arial" w:hAnsi="Arial" w:cs="Arial"/>
        </w:rPr>
        <w:t>wskazanie zarzutów o charakterze proceduralnym w zakresie przeprowadzonej</w:t>
      </w:r>
      <w:r w:rsidR="00C9382C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oceny, jeżeli zdaniem wnioskodawcy naruszenia takie miały miejsce, wraz</w:t>
      </w:r>
      <w:r w:rsidR="00C9382C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z uzasadnieniem;</w:t>
      </w:r>
      <w:r w:rsidR="00C9382C" w:rsidRPr="0047088B">
        <w:rPr>
          <w:rFonts w:ascii="Arial" w:hAnsi="Arial" w:cs="Arial"/>
        </w:rPr>
        <w:t xml:space="preserve"> </w:t>
      </w:r>
    </w:p>
    <w:p w14:paraId="32524DDD" w14:textId="6E4D668D" w:rsidR="00C9382C" w:rsidRPr="0047088B" w:rsidRDefault="00C167C9" w:rsidP="002F7CC3">
      <w:pPr>
        <w:spacing w:before="120" w:line="276" w:lineRule="auto"/>
        <w:ind w:left="704" w:hanging="420"/>
        <w:rPr>
          <w:rFonts w:ascii="Arial" w:hAnsi="Arial" w:cs="Arial"/>
        </w:rPr>
      </w:pPr>
      <w:r w:rsidRPr="0047088B">
        <w:rPr>
          <w:rFonts w:ascii="Arial" w:hAnsi="Arial" w:cs="Arial"/>
        </w:rPr>
        <w:t>6)</w:t>
      </w:r>
      <w:r w:rsidR="00C9382C" w:rsidRPr="0047088B">
        <w:rPr>
          <w:rFonts w:ascii="Arial" w:hAnsi="Arial" w:cs="Arial"/>
        </w:rPr>
        <w:tab/>
      </w:r>
      <w:r w:rsidRPr="0047088B">
        <w:rPr>
          <w:rFonts w:ascii="Arial" w:hAnsi="Arial" w:cs="Arial"/>
        </w:rPr>
        <w:t>podpis wnioskodawcy lub osoby upoważnionej do jego reprezentowania,</w:t>
      </w:r>
      <w:r w:rsidR="00C9382C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z</w:t>
      </w:r>
      <w:r w:rsidR="00821EA7" w:rsidRPr="0047088B">
        <w:rPr>
          <w:rFonts w:ascii="Arial" w:hAnsi="Arial" w:cs="Arial"/>
        </w:rPr>
        <w:t> </w:t>
      </w:r>
      <w:r w:rsidRPr="0047088B">
        <w:rPr>
          <w:rFonts w:ascii="Arial" w:hAnsi="Arial" w:cs="Arial"/>
        </w:rPr>
        <w:t>załączeniem oryginału lub kopii dokumentu poświadczającego umocowanie takiej</w:t>
      </w:r>
      <w:r w:rsidR="00C9382C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osoby do reprezentowania wnioskodawcy.</w:t>
      </w:r>
    </w:p>
    <w:p w14:paraId="2B8D0B78" w14:textId="5BA48139" w:rsidR="00C9382C" w:rsidRPr="0047088B" w:rsidRDefault="00C167C9" w:rsidP="002F7CC3">
      <w:pPr>
        <w:spacing w:before="120" w:line="276" w:lineRule="auto"/>
        <w:rPr>
          <w:rFonts w:ascii="Arial" w:hAnsi="Arial" w:cs="Arial"/>
        </w:rPr>
      </w:pPr>
      <w:r w:rsidRPr="0047088B">
        <w:rPr>
          <w:rFonts w:ascii="Arial" w:hAnsi="Arial" w:cs="Arial"/>
        </w:rPr>
        <w:t>W przypadku wniesienia protestu niespełniającego wymogów formalnych, o</w:t>
      </w:r>
      <w:r w:rsidR="00821EA7" w:rsidRPr="0047088B">
        <w:rPr>
          <w:rFonts w:ascii="Arial" w:hAnsi="Arial" w:cs="Arial"/>
        </w:rPr>
        <w:t> </w:t>
      </w:r>
      <w:r w:rsidRPr="0047088B">
        <w:rPr>
          <w:rFonts w:ascii="Arial" w:hAnsi="Arial" w:cs="Arial"/>
        </w:rPr>
        <w:t>których</w:t>
      </w:r>
      <w:r w:rsidR="00C9382C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mowa powyżej lub zawierającego oczywiste omyłki, właściwa instytucja wzywa</w:t>
      </w:r>
      <w:r w:rsidR="00C9382C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wnioskodawcę do jego uzupełnienia lub poprawienia w nim oczywistych omyłek</w:t>
      </w:r>
      <w:r w:rsidR="00C9382C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w</w:t>
      </w:r>
      <w:r w:rsidR="0072383D" w:rsidRPr="0047088B">
        <w:rPr>
          <w:rFonts w:ascii="Arial" w:hAnsi="Arial" w:cs="Arial"/>
        </w:rPr>
        <w:t> </w:t>
      </w:r>
      <w:r w:rsidRPr="0047088B">
        <w:rPr>
          <w:rFonts w:ascii="Arial" w:hAnsi="Arial" w:cs="Arial"/>
        </w:rPr>
        <w:t>terminie 7 dni kalendarzowych, licząc od dnia otrzymania wezwania, pod rygorem</w:t>
      </w:r>
      <w:r w:rsidR="00C9382C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pozostawienia protestu bez rozpatrzenia.</w:t>
      </w:r>
    </w:p>
    <w:p w14:paraId="09BD965D" w14:textId="2EC9BAB0" w:rsidR="00C9382C" w:rsidRPr="0047088B" w:rsidRDefault="00C167C9" w:rsidP="002F7CC3">
      <w:pPr>
        <w:spacing w:before="120" w:line="276" w:lineRule="auto"/>
        <w:rPr>
          <w:rFonts w:ascii="Arial" w:hAnsi="Arial" w:cs="Arial"/>
        </w:rPr>
      </w:pPr>
      <w:r w:rsidRPr="0047088B">
        <w:rPr>
          <w:rFonts w:ascii="Arial" w:hAnsi="Arial" w:cs="Arial"/>
        </w:rPr>
        <w:t>Uzupełnienie protestu może nastąpić wyłącznie w odniesieniu do wymogów formalnych,</w:t>
      </w:r>
      <w:r w:rsidR="00C9382C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o których mowa powyżej, w zakresie pkt 1–3 i 6.</w:t>
      </w:r>
      <w:r w:rsidR="00C9382C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Wezwanie do uzupełnienia lub poprawienia w proteście oczywistych omyłek wstrzymuje</w:t>
      </w:r>
      <w:r w:rsidR="00C9382C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bieg terminu przewidzianego na jego rozpatrzenie.</w:t>
      </w:r>
      <w:r w:rsidR="00C9382C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Na prawo Wnioskodawcy do wniesienia protestu nie wpływa negatywnie błędne</w:t>
      </w:r>
      <w:r w:rsidR="00C9382C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pouczenie lub brak pouczenia.</w:t>
      </w:r>
      <w:r w:rsidR="00C9382C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Właściwa instytucja informuje wnioskodawcę na piśmie o wyniku rozpatrzenia jego</w:t>
      </w:r>
      <w:r w:rsidR="00C9382C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protestu bądź o</w:t>
      </w:r>
      <w:r w:rsidR="00265E42" w:rsidRPr="0047088B">
        <w:rPr>
          <w:rFonts w:ascii="Arial" w:hAnsi="Arial" w:cs="Arial"/>
        </w:rPr>
        <w:t> </w:t>
      </w:r>
      <w:r w:rsidRPr="0047088B">
        <w:rPr>
          <w:rFonts w:ascii="Arial" w:hAnsi="Arial" w:cs="Arial"/>
        </w:rPr>
        <w:t>pozostawieniu go bez rozpatrzenia. Pismo to zawiera w</w:t>
      </w:r>
      <w:r w:rsidR="00821EA7" w:rsidRPr="0047088B">
        <w:rPr>
          <w:rFonts w:ascii="Arial" w:hAnsi="Arial" w:cs="Arial"/>
        </w:rPr>
        <w:t> </w:t>
      </w:r>
      <w:r w:rsidRPr="0047088B">
        <w:rPr>
          <w:rFonts w:ascii="Arial" w:hAnsi="Arial" w:cs="Arial"/>
        </w:rPr>
        <w:t>szczególności:</w:t>
      </w:r>
    </w:p>
    <w:p w14:paraId="5A3FBFBC" w14:textId="1F8F00D0" w:rsidR="00C9382C" w:rsidRPr="0047088B" w:rsidRDefault="00C167C9" w:rsidP="002F7CC3">
      <w:pPr>
        <w:spacing w:before="120" w:line="276" w:lineRule="auto"/>
        <w:ind w:left="704" w:hanging="420"/>
        <w:rPr>
          <w:rFonts w:ascii="Arial" w:hAnsi="Arial" w:cs="Arial"/>
        </w:rPr>
      </w:pPr>
      <w:r w:rsidRPr="0047088B">
        <w:rPr>
          <w:rFonts w:ascii="Arial" w:hAnsi="Arial" w:cs="Arial"/>
        </w:rPr>
        <w:t>1)</w:t>
      </w:r>
      <w:r w:rsidR="00C9382C" w:rsidRPr="0047088B">
        <w:rPr>
          <w:rFonts w:ascii="Arial" w:hAnsi="Arial" w:cs="Arial"/>
        </w:rPr>
        <w:tab/>
      </w:r>
      <w:r w:rsidRPr="0047088B">
        <w:rPr>
          <w:rFonts w:ascii="Arial" w:hAnsi="Arial" w:cs="Arial"/>
        </w:rPr>
        <w:t>treść rozstrzygnięcia polegającego na uwzględnieniu albo nieuwzględnieniu protestu,</w:t>
      </w:r>
      <w:r w:rsidR="00C9382C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albo informację o pozostawieniu go bez rozpatrzenia, wraz z</w:t>
      </w:r>
      <w:r w:rsidR="00821EA7" w:rsidRPr="0047088B">
        <w:rPr>
          <w:rFonts w:ascii="Arial" w:hAnsi="Arial" w:cs="Arial"/>
        </w:rPr>
        <w:t> </w:t>
      </w:r>
      <w:r w:rsidRPr="0047088B">
        <w:rPr>
          <w:rFonts w:ascii="Arial" w:hAnsi="Arial" w:cs="Arial"/>
        </w:rPr>
        <w:t>uzasadnieniem;</w:t>
      </w:r>
    </w:p>
    <w:p w14:paraId="6F05F944" w14:textId="77777777" w:rsidR="00C9382C" w:rsidRPr="0047088B" w:rsidRDefault="00C167C9" w:rsidP="002F7CC3">
      <w:pPr>
        <w:spacing w:before="120" w:line="276" w:lineRule="auto"/>
        <w:ind w:left="704" w:hanging="420"/>
        <w:rPr>
          <w:rFonts w:ascii="Arial" w:hAnsi="Arial" w:cs="Arial"/>
        </w:rPr>
      </w:pPr>
      <w:r w:rsidRPr="0047088B">
        <w:rPr>
          <w:rFonts w:ascii="Arial" w:hAnsi="Arial" w:cs="Arial"/>
        </w:rPr>
        <w:t>2)</w:t>
      </w:r>
      <w:r w:rsidR="00C9382C" w:rsidRPr="0047088B">
        <w:rPr>
          <w:rFonts w:ascii="Arial" w:hAnsi="Arial" w:cs="Arial"/>
        </w:rPr>
        <w:tab/>
      </w:r>
      <w:r w:rsidRPr="0047088B">
        <w:rPr>
          <w:rFonts w:ascii="Arial" w:hAnsi="Arial" w:cs="Arial"/>
        </w:rPr>
        <w:t>w przypadku nieuwzględnienia protestu lub pozostawienia protestu bez rozpatrzenia</w:t>
      </w:r>
      <w:r w:rsidR="00C9382C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– pouczenie o możliwości wniesienia skargi do sądu administracyjnego.</w:t>
      </w:r>
    </w:p>
    <w:p w14:paraId="2B8029A7" w14:textId="43D08069" w:rsidR="00C167C9" w:rsidRPr="0047088B" w:rsidRDefault="00C167C9" w:rsidP="002F7CC3">
      <w:pPr>
        <w:spacing w:before="120" w:line="276" w:lineRule="auto"/>
        <w:rPr>
          <w:rFonts w:ascii="Arial" w:hAnsi="Arial" w:cs="Arial"/>
        </w:rPr>
      </w:pPr>
      <w:r w:rsidRPr="0047088B">
        <w:rPr>
          <w:rFonts w:ascii="Arial" w:hAnsi="Arial" w:cs="Arial"/>
        </w:rPr>
        <w:t>Uwzględnienie protestu polega na zakwalifikowaniu projektu do kolejnego etapu oceny</w:t>
      </w:r>
      <w:r w:rsidR="00C9382C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albo wybraniu projektu do dofinansowania i aktualizacji informacji podawanej do</w:t>
      </w:r>
      <w:r w:rsidR="00C9382C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publicznej wiadomości na swojej stronie internetowej FEWL 21-27 oraz na portalu</w:t>
      </w:r>
      <w:r w:rsidR="00C9382C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Funduszy Europejskich o projektach wybranych do dofinansowania.</w:t>
      </w:r>
    </w:p>
    <w:p w14:paraId="406C160F" w14:textId="77777777" w:rsidR="009551A6" w:rsidRPr="0047088B" w:rsidRDefault="00C167C9" w:rsidP="002F7CC3">
      <w:pPr>
        <w:spacing w:before="120" w:line="276" w:lineRule="auto"/>
        <w:rPr>
          <w:rFonts w:ascii="Arial" w:hAnsi="Arial" w:cs="Arial"/>
        </w:rPr>
      </w:pPr>
      <w:r w:rsidRPr="0047088B">
        <w:rPr>
          <w:rFonts w:ascii="Arial" w:hAnsi="Arial" w:cs="Arial"/>
        </w:rPr>
        <w:t>Mając na uwadze prawidłowość doręczeń korespondencji w przedmiocie procedury</w:t>
      </w:r>
      <w:r w:rsidR="009551A6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odwoławczej, wnioskodawca powinien poinformować IZ FEWL 2021-2027 o zmianie</w:t>
      </w:r>
      <w:r w:rsidR="009551A6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adresu jego siedziby (zamieszkania).</w:t>
      </w:r>
      <w:r w:rsidR="009551A6" w:rsidRPr="0047088B">
        <w:rPr>
          <w:rFonts w:ascii="Arial" w:hAnsi="Arial" w:cs="Arial"/>
        </w:rPr>
        <w:t xml:space="preserve"> </w:t>
      </w:r>
    </w:p>
    <w:p w14:paraId="1A7A70C9" w14:textId="77777777" w:rsidR="009551A6" w:rsidRPr="0047088B" w:rsidRDefault="00C167C9" w:rsidP="002F7CC3">
      <w:pPr>
        <w:spacing w:before="120" w:line="276" w:lineRule="auto"/>
        <w:rPr>
          <w:rFonts w:ascii="Arial" w:hAnsi="Arial" w:cs="Arial"/>
        </w:rPr>
      </w:pPr>
      <w:r w:rsidRPr="0047088B">
        <w:rPr>
          <w:rFonts w:ascii="Arial" w:hAnsi="Arial" w:cs="Arial"/>
        </w:rPr>
        <w:t>W przypadku nieuwzględnienia protestu lub pozostawienia protestu bez rozpatrzenia</w:t>
      </w:r>
      <w:r w:rsidR="009551A6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wnioskodawca może wnieść skargę do Wojewódzkiego Sądu Administracyjnego w</w:t>
      </w:r>
      <w:r w:rsidR="009551A6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Gorzowie Wlkp. w terminie 14 dni od dnia otrzymania informacji w powyższym zakresie.</w:t>
      </w:r>
      <w:r w:rsidR="009551A6" w:rsidRPr="0047088B">
        <w:rPr>
          <w:rFonts w:ascii="Arial" w:hAnsi="Arial" w:cs="Arial"/>
        </w:rPr>
        <w:t xml:space="preserve"> </w:t>
      </w:r>
    </w:p>
    <w:p w14:paraId="7509B7A1" w14:textId="38F7A119" w:rsidR="009551A6" w:rsidRPr="0047088B" w:rsidRDefault="00C167C9" w:rsidP="002F7CC3">
      <w:pPr>
        <w:spacing w:before="120" w:line="276" w:lineRule="auto"/>
        <w:rPr>
          <w:rFonts w:ascii="Arial" w:hAnsi="Arial" w:cs="Arial"/>
        </w:rPr>
      </w:pPr>
      <w:r w:rsidRPr="0047088B">
        <w:rPr>
          <w:rFonts w:ascii="Arial" w:hAnsi="Arial" w:cs="Arial"/>
        </w:rPr>
        <w:t>Skargę wnosi się wraz z kompletną dokumentacją w sprawie bezpośrednio do</w:t>
      </w:r>
      <w:r w:rsidR="00265E42" w:rsidRPr="0047088B">
        <w:rPr>
          <w:rFonts w:ascii="Arial" w:hAnsi="Arial" w:cs="Arial"/>
        </w:rPr>
        <w:t> </w:t>
      </w:r>
      <w:r w:rsidRPr="0047088B">
        <w:rPr>
          <w:rFonts w:ascii="Arial" w:hAnsi="Arial" w:cs="Arial"/>
        </w:rPr>
        <w:t>wojewódzkiego sądu administracyjnego. Skarga podlega wpisowi stałemu.</w:t>
      </w:r>
      <w:r w:rsidR="009551A6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Zasady składania skargi do WSA oraz składania skargi kasacyjnej do Naczelnego Sądu</w:t>
      </w:r>
      <w:r w:rsidR="009551A6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Administracyjnego określają przepisy art. 73-77 ustawy wdrożeniowej.</w:t>
      </w:r>
      <w:r w:rsidR="009551A6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Informacje na temat procedury odwoławczej można uzyskać poprzez kontakt</w:t>
      </w:r>
      <w:r w:rsidR="009551A6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z pracownikami Urzędu Marszałkowskiego Województwa Lubuskiego:</w:t>
      </w:r>
      <w:r w:rsidR="009551A6" w:rsidRPr="0047088B">
        <w:rPr>
          <w:rFonts w:ascii="Arial" w:hAnsi="Arial" w:cs="Arial"/>
        </w:rPr>
        <w:t xml:space="preserve"> </w:t>
      </w:r>
    </w:p>
    <w:p w14:paraId="14ED0611" w14:textId="70799EF3" w:rsidR="009551A6" w:rsidRPr="0047088B" w:rsidRDefault="00C167C9" w:rsidP="002F7CC3">
      <w:pPr>
        <w:spacing w:before="120" w:line="276" w:lineRule="auto"/>
        <w:ind w:left="142" w:hanging="142"/>
        <w:rPr>
          <w:rFonts w:ascii="Arial" w:hAnsi="Arial" w:cs="Arial"/>
        </w:rPr>
      </w:pPr>
      <w:r w:rsidRPr="0047088B">
        <w:rPr>
          <w:rFonts w:ascii="Arial" w:hAnsi="Arial" w:cs="Arial"/>
        </w:rPr>
        <w:t>Departament Programów Regionalnych,</w:t>
      </w:r>
    </w:p>
    <w:p w14:paraId="627C8B25" w14:textId="77777777" w:rsidR="009551A6" w:rsidRPr="0047088B" w:rsidRDefault="00C167C9" w:rsidP="002F7CC3">
      <w:pPr>
        <w:spacing w:before="120" w:line="276" w:lineRule="auto"/>
        <w:ind w:left="142" w:hanging="142"/>
        <w:rPr>
          <w:rFonts w:ascii="Arial" w:hAnsi="Arial" w:cs="Arial"/>
        </w:rPr>
      </w:pPr>
      <w:r w:rsidRPr="0047088B">
        <w:rPr>
          <w:rFonts w:ascii="Arial" w:hAnsi="Arial" w:cs="Arial"/>
        </w:rPr>
        <w:t>Wydział Prawny i Zarządzania,</w:t>
      </w:r>
      <w:r w:rsidR="009551A6" w:rsidRPr="0047088B">
        <w:rPr>
          <w:rFonts w:ascii="Arial" w:hAnsi="Arial" w:cs="Arial"/>
        </w:rPr>
        <w:t xml:space="preserve"> </w:t>
      </w:r>
    </w:p>
    <w:p w14:paraId="28C853D9" w14:textId="77777777" w:rsidR="009551A6" w:rsidRPr="0047088B" w:rsidRDefault="00C167C9" w:rsidP="002F7CC3">
      <w:pPr>
        <w:spacing w:before="120" w:line="276" w:lineRule="auto"/>
        <w:ind w:left="142" w:hanging="142"/>
        <w:rPr>
          <w:rFonts w:ascii="Arial" w:hAnsi="Arial" w:cs="Arial"/>
        </w:rPr>
      </w:pPr>
      <w:r w:rsidRPr="0047088B">
        <w:rPr>
          <w:rFonts w:ascii="Arial" w:hAnsi="Arial" w:cs="Arial"/>
        </w:rPr>
        <w:t>ul. Bolesława Chrobrego 1-3-5 (pok. nr 12 i 46)</w:t>
      </w:r>
      <w:r w:rsidR="009551A6" w:rsidRPr="0047088B">
        <w:rPr>
          <w:rFonts w:ascii="Arial" w:hAnsi="Arial" w:cs="Arial"/>
        </w:rPr>
        <w:t xml:space="preserve"> </w:t>
      </w:r>
    </w:p>
    <w:p w14:paraId="65C334A4" w14:textId="77777777" w:rsidR="009551A6" w:rsidRPr="0047088B" w:rsidRDefault="00C167C9" w:rsidP="002F7CC3">
      <w:pPr>
        <w:spacing w:before="120" w:line="276" w:lineRule="auto"/>
        <w:ind w:left="142" w:hanging="142"/>
        <w:rPr>
          <w:rFonts w:ascii="Arial" w:hAnsi="Arial" w:cs="Arial"/>
          <w:lang w:val="en-GB"/>
        </w:rPr>
      </w:pPr>
      <w:r w:rsidRPr="0047088B">
        <w:rPr>
          <w:rFonts w:ascii="Arial" w:hAnsi="Arial" w:cs="Arial"/>
          <w:lang w:val="en-GB"/>
        </w:rPr>
        <w:t>tel. 68 45 65 102, - 152, - 164,</w:t>
      </w:r>
      <w:r w:rsidR="009551A6" w:rsidRPr="0047088B">
        <w:rPr>
          <w:rFonts w:ascii="Arial" w:hAnsi="Arial" w:cs="Arial"/>
          <w:lang w:val="en-GB"/>
        </w:rPr>
        <w:t xml:space="preserve"> </w:t>
      </w:r>
    </w:p>
    <w:p w14:paraId="17B9818E" w14:textId="0CCFC177" w:rsidR="009551A6" w:rsidRPr="0047088B" w:rsidRDefault="00C167C9" w:rsidP="002F7CC3">
      <w:pPr>
        <w:spacing w:before="120" w:line="276" w:lineRule="auto"/>
        <w:ind w:left="142" w:hanging="142"/>
        <w:rPr>
          <w:rFonts w:ascii="Arial" w:hAnsi="Arial" w:cs="Arial"/>
          <w:lang w:val="en-GB"/>
        </w:rPr>
      </w:pPr>
      <w:r w:rsidRPr="0047088B">
        <w:rPr>
          <w:rFonts w:ascii="Arial" w:hAnsi="Arial" w:cs="Arial"/>
          <w:lang w:val="en-GB"/>
        </w:rPr>
        <w:t xml:space="preserve">e-mail: </w:t>
      </w:r>
      <w:hyperlink r:id="rId22" w:history="1">
        <w:r w:rsidR="00265E42" w:rsidRPr="0047088B">
          <w:rPr>
            <w:rStyle w:val="Hipercze"/>
            <w:rFonts w:ascii="Arial" w:hAnsi="Arial" w:cs="Arial"/>
            <w:lang w:val="en-GB"/>
          </w:rPr>
          <w:t>m.klim@rpo.lubuskie.pl</w:t>
        </w:r>
      </w:hyperlink>
      <w:r w:rsidR="00265E42" w:rsidRPr="0047088B">
        <w:rPr>
          <w:rFonts w:ascii="Arial" w:hAnsi="Arial" w:cs="Arial"/>
          <w:lang w:val="en-GB"/>
        </w:rPr>
        <w:t xml:space="preserve"> </w:t>
      </w:r>
      <w:hyperlink r:id="rId23" w:history="1">
        <w:r w:rsidR="009551A6" w:rsidRPr="0047088B">
          <w:rPr>
            <w:rStyle w:val="Hipercze"/>
            <w:rFonts w:ascii="Arial" w:hAnsi="Arial" w:cs="Arial"/>
            <w:lang w:val="en-GB"/>
          </w:rPr>
          <w:t>m.banaszak@rpo.lubuskie.pl</w:t>
        </w:r>
      </w:hyperlink>
    </w:p>
    <w:p w14:paraId="12C5989D" w14:textId="6BBA918E" w:rsidR="009551A6" w:rsidRPr="0047088B" w:rsidRDefault="009D69A9" w:rsidP="002F7CC3">
      <w:pPr>
        <w:spacing w:before="120" w:line="276" w:lineRule="auto"/>
        <w:ind w:left="142" w:hanging="142"/>
        <w:rPr>
          <w:rFonts w:ascii="Arial" w:hAnsi="Arial" w:cs="Arial"/>
          <w:lang w:val="en-GB"/>
        </w:rPr>
      </w:pPr>
      <w:hyperlink r:id="rId24" w:history="1">
        <w:r w:rsidR="00265E42" w:rsidRPr="0047088B">
          <w:rPr>
            <w:rStyle w:val="Hipercze"/>
            <w:rFonts w:ascii="Arial" w:hAnsi="Arial" w:cs="Arial"/>
            <w:lang w:val="en-GB"/>
          </w:rPr>
          <w:t>t.hrechorecki@rpo.lubuskie.pl</w:t>
        </w:r>
      </w:hyperlink>
      <w:r w:rsidR="00265E42" w:rsidRPr="0047088B">
        <w:rPr>
          <w:rFonts w:ascii="Arial" w:hAnsi="Arial" w:cs="Arial"/>
          <w:lang w:val="en-GB"/>
        </w:rPr>
        <w:t xml:space="preserve"> </w:t>
      </w:r>
      <w:r w:rsidR="00C167C9" w:rsidRPr="0047088B">
        <w:rPr>
          <w:rFonts w:ascii="Arial" w:hAnsi="Arial" w:cs="Arial"/>
          <w:lang w:val="en-GB"/>
        </w:rPr>
        <w:t xml:space="preserve"> </w:t>
      </w:r>
      <w:hyperlink r:id="rId25" w:history="1">
        <w:r w:rsidR="009551A6" w:rsidRPr="0047088B">
          <w:rPr>
            <w:rStyle w:val="Hipercze"/>
            <w:rFonts w:ascii="Arial" w:hAnsi="Arial" w:cs="Arial"/>
            <w:lang w:val="en-GB"/>
          </w:rPr>
          <w:t>j.bezaniuk@rpo.lubuskie.pl</w:t>
        </w:r>
      </w:hyperlink>
    </w:p>
    <w:p w14:paraId="5703C2F9" w14:textId="594D2D5F" w:rsidR="009551A6" w:rsidRPr="0047088B" w:rsidRDefault="00C167C9" w:rsidP="002F7CC3">
      <w:pPr>
        <w:pStyle w:val="Nagwek2"/>
        <w:numPr>
          <w:ilvl w:val="0"/>
          <w:numId w:val="8"/>
        </w:numPr>
        <w:spacing w:before="120" w:after="120" w:line="276" w:lineRule="auto"/>
        <w:ind w:left="284" w:hanging="361"/>
        <w:rPr>
          <w:rFonts w:ascii="Arial" w:hAnsi="Arial" w:cs="Arial"/>
          <w:color w:val="auto"/>
          <w:lang w:eastAsia="en-US"/>
        </w:rPr>
      </w:pPr>
      <w:bookmarkStart w:id="60" w:name="_Toc160607276"/>
      <w:r w:rsidRPr="0047088B">
        <w:rPr>
          <w:rFonts w:ascii="Arial" w:hAnsi="Arial" w:cs="Arial"/>
          <w:color w:val="auto"/>
        </w:rPr>
        <w:t>Unieważnienie postępowania w zakresie wyboru projektów</w:t>
      </w:r>
      <w:bookmarkEnd w:id="60"/>
    </w:p>
    <w:p w14:paraId="2CA5FBAE" w14:textId="77777777" w:rsidR="009551A6" w:rsidRPr="0047088B" w:rsidRDefault="00C167C9" w:rsidP="002F7CC3">
      <w:pPr>
        <w:spacing w:before="120" w:line="276" w:lineRule="auto"/>
        <w:rPr>
          <w:rFonts w:ascii="Arial" w:hAnsi="Arial" w:cs="Arial"/>
        </w:rPr>
      </w:pPr>
      <w:r w:rsidRPr="0047088B">
        <w:rPr>
          <w:rFonts w:ascii="Arial" w:hAnsi="Arial" w:cs="Arial"/>
        </w:rPr>
        <w:t>Zgodnie z art. 58 ust. 1 ustawy wdrożeniowej IZ FEWL 21-27 unieważnia</w:t>
      </w:r>
      <w:r w:rsidR="009551A6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postępowanie w zakresie wyboru projektów do dofinansowania, jeżeli:</w:t>
      </w:r>
    </w:p>
    <w:p w14:paraId="61EEF277" w14:textId="77777777" w:rsidR="009551A6" w:rsidRPr="0047088B" w:rsidRDefault="00C167C9" w:rsidP="009769BD">
      <w:pPr>
        <w:pStyle w:val="Akapitzlist"/>
      </w:pPr>
      <w:r w:rsidRPr="0047088B">
        <w:t>w terminie składania wniosków o dofinansowanie projektu nie złożono wniosku</w:t>
      </w:r>
      <w:r w:rsidR="009551A6" w:rsidRPr="0047088B">
        <w:t xml:space="preserve"> </w:t>
      </w:r>
      <w:r w:rsidRPr="0047088B">
        <w:t>lub</w:t>
      </w:r>
    </w:p>
    <w:p w14:paraId="7254328E" w14:textId="77777777" w:rsidR="009551A6" w:rsidRPr="0047088B" w:rsidRDefault="00C167C9" w:rsidP="009769BD">
      <w:pPr>
        <w:pStyle w:val="Akapitzlist"/>
      </w:pPr>
      <w:r w:rsidRPr="0047088B">
        <w:t>wystąpiła istotna zmiana okoliczności powodująca, że wybór projektów do</w:t>
      </w:r>
      <w:r w:rsidR="009551A6" w:rsidRPr="0047088B">
        <w:t xml:space="preserve"> </w:t>
      </w:r>
      <w:r w:rsidRPr="0047088B">
        <w:t>dofinansowania nie leży w interesie publicznym, czego nie można było wcześniej</w:t>
      </w:r>
      <w:r w:rsidR="009551A6" w:rsidRPr="0047088B">
        <w:t xml:space="preserve"> </w:t>
      </w:r>
      <w:r w:rsidRPr="0047088B">
        <w:t>przewidzieć lub</w:t>
      </w:r>
    </w:p>
    <w:p w14:paraId="6ECAA895" w14:textId="3268500C" w:rsidR="00C167C9" w:rsidRPr="0047088B" w:rsidRDefault="00C167C9" w:rsidP="009769BD">
      <w:pPr>
        <w:pStyle w:val="Akapitzlist"/>
      </w:pPr>
      <w:r w:rsidRPr="0047088B">
        <w:t>postępowanie obarczone jest niemożliwą do usunięcia wadą prawną.</w:t>
      </w:r>
      <w:r w:rsidR="009551A6" w:rsidRPr="0047088B">
        <w:t xml:space="preserve"> </w:t>
      </w:r>
      <w:r w:rsidR="00030B57">
        <w:t>IZ </w:t>
      </w:r>
      <w:r w:rsidRPr="0047088B">
        <w:t>FEWL 21-27 podaje do publicznej wiadomości informację o unieważnieniu</w:t>
      </w:r>
      <w:r w:rsidR="009551A6" w:rsidRPr="0047088B">
        <w:t xml:space="preserve"> </w:t>
      </w:r>
      <w:r w:rsidRPr="0047088B">
        <w:t>postępowania w</w:t>
      </w:r>
      <w:r w:rsidR="00265E42" w:rsidRPr="0047088B">
        <w:t> </w:t>
      </w:r>
      <w:r w:rsidRPr="0047088B">
        <w:t>zakresie wyboru projektów do dofinansowania oraz jego przyczynach</w:t>
      </w:r>
      <w:r w:rsidR="009551A6" w:rsidRPr="0047088B">
        <w:t xml:space="preserve"> </w:t>
      </w:r>
      <w:r w:rsidRPr="0047088B">
        <w:t>na stronie internetowej FEWL 21-27 oraz na portalu Funduszy Europejskich. Informacja</w:t>
      </w:r>
      <w:r w:rsidR="009551A6" w:rsidRPr="0047088B">
        <w:t xml:space="preserve"> </w:t>
      </w:r>
      <w:r w:rsidRPr="0047088B">
        <w:t>ta nie stanowi podstawy do wniesienia protestu, o</w:t>
      </w:r>
      <w:r w:rsidR="00821EA7" w:rsidRPr="0047088B">
        <w:t> </w:t>
      </w:r>
      <w:r w:rsidRPr="0047088B">
        <w:t>którym mowa w art. 63 ustawy</w:t>
      </w:r>
      <w:r w:rsidR="009551A6" w:rsidRPr="0047088B">
        <w:t xml:space="preserve"> </w:t>
      </w:r>
      <w:r w:rsidRPr="0047088B">
        <w:t>wdrożeniowej.</w:t>
      </w:r>
      <w:r w:rsidR="009551A6" w:rsidRPr="0047088B">
        <w:t xml:space="preserve"> </w:t>
      </w:r>
      <w:r w:rsidRPr="0047088B">
        <w:t>Unieważnienie postępowania może nastąpić w jego trakcie, gdy zaistnieje co najmniej</w:t>
      </w:r>
      <w:r w:rsidR="009551A6" w:rsidRPr="0047088B">
        <w:t xml:space="preserve"> </w:t>
      </w:r>
      <w:r w:rsidRPr="0047088B">
        <w:t>jedna z trzech przesłanek wymienionych powyżej.</w:t>
      </w:r>
    </w:p>
    <w:p w14:paraId="1CBBAC46" w14:textId="77777777" w:rsidR="009551A6" w:rsidRPr="0047088B" w:rsidRDefault="00C167C9" w:rsidP="002F7CC3">
      <w:pPr>
        <w:spacing w:before="120" w:line="276" w:lineRule="auto"/>
        <w:rPr>
          <w:rFonts w:ascii="Arial" w:hAnsi="Arial" w:cs="Arial"/>
        </w:rPr>
      </w:pPr>
      <w:r w:rsidRPr="0047088B">
        <w:rPr>
          <w:rFonts w:ascii="Arial" w:hAnsi="Arial" w:cs="Arial"/>
        </w:rPr>
        <w:t>Unieważnienie postępowania może nastąpić po jego zakończeniu w wyniku zaistnienia</w:t>
      </w:r>
      <w:r w:rsidR="009551A6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przesłanek wymienionych powyżej w pkt 2 lub 3.</w:t>
      </w:r>
      <w:r w:rsidR="009551A6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IZ FEWL 21-27 nie może unieważnić postępowania z powodu przesłanki z pkt 1, jeśli</w:t>
      </w:r>
      <w:r w:rsidR="009551A6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złożono przynajmniej jeden wniosek.</w:t>
      </w:r>
      <w:r w:rsidR="009551A6" w:rsidRPr="0047088B">
        <w:rPr>
          <w:rFonts w:ascii="Arial" w:hAnsi="Arial" w:cs="Arial"/>
        </w:rPr>
        <w:t xml:space="preserve"> </w:t>
      </w:r>
    </w:p>
    <w:p w14:paraId="25513B62" w14:textId="32E1080E" w:rsidR="00615931" w:rsidRPr="0047088B" w:rsidRDefault="00C167C9" w:rsidP="002F7CC3">
      <w:pPr>
        <w:spacing w:before="120" w:line="276" w:lineRule="auto"/>
        <w:rPr>
          <w:rFonts w:ascii="Arial" w:hAnsi="Arial" w:cs="Arial"/>
        </w:rPr>
      </w:pPr>
      <w:r w:rsidRPr="0047088B">
        <w:rPr>
          <w:rFonts w:ascii="Arial" w:hAnsi="Arial" w:cs="Arial"/>
        </w:rPr>
        <w:t>Zawarcie w wyniku postępowania przynajmniej jednej umowy o dofinansowanie lub</w:t>
      </w:r>
      <w:r w:rsidR="009551A6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podjęcie jednej decyzji o dofinansowaniu oznacza, że IZ FEWL 21-27 nie może już</w:t>
      </w:r>
      <w:r w:rsidR="009551A6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unieważnić postępowania. Zawarcie umowy lub podjęcie decyzji oznacza, że nie</w:t>
      </w:r>
      <w:r w:rsidR="009551A6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wystąpiła żadna z przesłanek wymienionych powyżej w pkt 1 - 3. Zgodnie z zasadami</w:t>
      </w:r>
      <w:r w:rsidR="009551A6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przejrzystości i równego traktowania Wnioskodawcy nie będą traktowani pod tym</w:t>
      </w:r>
      <w:r w:rsidR="009551A6" w:rsidRPr="0047088B">
        <w:rPr>
          <w:rFonts w:ascii="Arial" w:hAnsi="Arial" w:cs="Arial"/>
        </w:rPr>
        <w:t xml:space="preserve"> </w:t>
      </w:r>
      <w:r w:rsidRPr="0047088B">
        <w:rPr>
          <w:rFonts w:ascii="Arial" w:hAnsi="Arial" w:cs="Arial"/>
        </w:rPr>
        <w:t>względem odmiennie.</w:t>
      </w:r>
    </w:p>
    <w:p w14:paraId="2F6D52B4" w14:textId="77777777" w:rsidR="00386192" w:rsidRPr="0047088B" w:rsidRDefault="00A91C05" w:rsidP="002F7CC3">
      <w:pPr>
        <w:pStyle w:val="Nagwek2"/>
        <w:numPr>
          <w:ilvl w:val="0"/>
          <w:numId w:val="8"/>
        </w:numPr>
        <w:spacing w:before="120" w:after="120" w:line="276" w:lineRule="auto"/>
        <w:rPr>
          <w:rStyle w:val="Nagwek2Znak"/>
          <w:rFonts w:ascii="Arial" w:hAnsi="Arial" w:cs="Arial"/>
          <w:b/>
          <w:bCs/>
          <w:color w:val="auto"/>
          <w:lang w:eastAsia="en-US"/>
        </w:rPr>
      </w:pPr>
      <w:bookmarkStart w:id="61" w:name="_Toc442357701"/>
      <w:bookmarkStart w:id="62" w:name="_Toc442359710"/>
      <w:bookmarkStart w:id="63" w:name="_Toc442357751"/>
      <w:bookmarkStart w:id="64" w:name="_Toc442359760"/>
      <w:bookmarkStart w:id="65" w:name="_Toc483262249"/>
      <w:bookmarkStart w:id="66" w:name="_Toc483262312"/>
      <w:bookmarkStart w:id="67" w:name="_Toc483262365"/>
      <w:bookmarkStart w:id="68" w:name="_Toc483312548"/>
      <w:bookmarkStart w:id="69" w:name="_Toc160607277"/>
      <w:bookmarkEnd w:id="61"/>
      <w:bookmarkEnd w:id="62"/>
      <w:bookmarkEnd w:id="63"/>
      <w:bookmarkEnd w:id="64"/>
      <w:bookmarkEnd w:id="65"/>
      <w:bookmarkEnd w:id="66"/>
      <w:bookmarkEnd w:id="67"/>
      <w:r w:rsidRPr="0047088B">
        <w:rPr>
          <w:rStyle w:val="Nagwek2Znak"/>
          <w:rFonts w:ascii="Arial" w:hAnsi="Arial" w:cs="Arial"/>
          <w:b/>
          <w:bCs/>
          <w:color w:val="auto"/>
          <w:lang w:eastAsia="en-US"/>
        </w:rPr>
        <w:t>Załącznik</w:t>
      </w:r>
      <w:r w:rsidR="003878BD" w:rsidRPr="0047088B">
        <w:rPr>
          <w:rStyle w:val="Nagwek2Znak"/>
          <w:rFonts w:ascii="Arial" w:hAnsi="Arial" w:cs="Arial"/>
          <w:b/>
          <w:bCs/>
          <w:color w:val="auto"/>
          <w:lang w:eastAsia="en-US"/>
        </w:rPr>
        <w:t>i</w:t>
      </w:r>
      <w:r w:rsidRPr="0047088B">
        <w:rPr>
          <w:rStyle w:val="Nagwek2Znak"/>
          <w:rFonts w:ascii="Arial" w:hAnsi="Arial" w:cs="Arial"/>
          <w:b/>
          <w:bCs/>
          <w:color w:val="auto"/>
          <w:lang w:eastAsia="en-US"/>
        </w:rPr>
        <w:t xml:space="preserve"> do Regulaminu</w:t>
      </w:r>
      <w:bookmarkStart w:id="70" w:name="_Toc450901964"/>
      <w:bookmarkStart w:id="71" w:name="_Toc450903314"/>
      <w:bookmarkStart w:id="72" w:name="_Toc450903380"/>
      <w:bookmarkStart w:id="73" w:name="_Toc451173056"/>
      <w:bookmarkStart w:id="74" w:name="_Toc451173057"/>
      <w:bookmarkEnd w:id="70"/>
      <w:bookmarkEnd w:id="71"/>
      <w:bookmarkEnd w:id="72"/>
      <w:bookmarkEnd w:id="73"/>
      <w:bookmarkEnd w:id="74"/>
      <w:r w:rsidR="006A25FC" w:rsidRPr="0047088B">
        <w:rPr>
          <w:rStyle w:val="Nagwek2Znak"/>
          <w:rFonts w:ascii="Arial" w:hAnsi="Arial" w:cs="Arial"/>
          <w:b/>
          <w:bCs/>
          <w:color w:val="auto"/>
          <w:lang w:eastAsia="en-US"/>
        </w:rPr>
        <w:t xml:space="preserve"> </w:t>
      </w:r>
      <w:r w:rsidR="00ED72E7" w:rsidRPr="0047088B">
        <w:rPr>
          <w:rStyle w:val="Nagwek2Znak"/>
          <w:rFonts w:ascii="Arial" w:hAnsi="Arial" w:cs="Arial"/>
          <w:b/>
          <w:bCs/>
          <w:color w:val="auto"/>
          <w:lang w:eastAsia="en-US"/>
        </w:rPr>
        <w:t>naboru</w:t>
      </w:r>
      <w:bookmarkEnd w:id="68"/>
      <w:bookmarkEnd w:id="69"/>
    </w:p>
    <w:p w14:paraId="055CC55B" w14:textId="028F709C" w:rsidR="003A2ECA" w:rsidRPr="0047088B" w:rsidRDefault="003A2ECA" w:rsidP="002F7CC3">
      <w:pPr>
        <w:spacing w:before="120" w:line="276" w:lineRule="auto"/>
        <w:rPr>
          <w:rFonts w:ascii="Arial" w:hAnsi="Arial" w:cs="Arial"/>
          <w:color w:val="FF0000"/>
        </w:rPr>
      </w:pPr>
      <w:r w:rsidRPr="0047088B">
        <w:rPr>
          <w:rFonts w:ascii="Arial" w:hAnsi="Arial" w:cs="Arial"/>
          <w:b/>
        </w:rPr>
        <w:t xml:space="preserve">Załącznik nr </w:t>
      </w:r>
      <w:r w:rsidR="00022C3E" w:rsidRPr="0047088B">
        <w:rPr>
          <w:rFonts w:ascii="Arial" w:hAnsi="Arial" w:cs="Arial"/>
          <w:b/>
        </w:rPr>
        <w:t>1</w:t>
      </w:r>
      <w:r w:rsidRPr="0047088B">
        <w:rPr>
          <w:rFonts w:ascii="Arial" w:hAnsi="Arial" w:cs="Arial"/>
          <w:b/>
        </w:rPr>
        <w:t xml:space="preserve"> </w:t>
      </w:r>
      <w:r w:rsidR="00265E42" w:rsidRPr="0047088B">
        <w:rPr>
          <w:rFonts w:ascii="Arial" w:hAnsi="Arial" w:cs="Arial"/>
          <w:bCs/>
        </w:rPr>
        <w:t>–</w:t>
      </w:r>
      <w:r w:rsidRPr="0047088B">
        <w:rPr>
          <w:rFonts w:ascii="Arial" w:hAnsi="Arial" w:cs="Arial"/>
        </w:rPr>
        <w:t xml:space="preserve"> </w:t>
      </w:r>
      <w:r w:rsidR="00BA72D4">
        <w:rPr>
          <w:rFonts w:ascii="Arial" w:hAnsi="Arial" w:cs="Arial"/>
        </w:rPr>
        <w:t>Wzór</w:t>
      </w:r>
      <w:r w:rsidR="00893921" w:rsidRPr="0047088B">
        <w:rPr>
          <w:rFonts w:ascii="Arial" w:hAnsi="Arial" w:cs="Arial"/>
        </w:rPr>
        <w:t xml:space="preserve"> wniosku o</w:t>
      </w:r>
      <w:r w:rsidR="00821EA7" w:rsidRPr="0047088B">
        <w:rPr>
          <w:rFonts w:ascii="Arial" w:hAnsi="Arial" w:cs="Arial"/>
        </w:rPr>
        <w:t> </w:t>
      </w:r>
      <w:r w:rsidR="00893921" w:rsidRPr="0047088B">
        <w:rPr>
          <w:rFonts w:ascii="Arial" w:hAnsi="Arial" w:cs="Arial"/>
        </w:rPr>
        <w:t xml:space="preserve">dofinansowanie </w:t>
      </w:r>
    </w:p>
    <w:p w14:paraId="530BDC98" w14:textId="0C3C4A17" w:rsidR="003A2ECA" w:rsidRPr="0047088B" w:rsidRDefault="003A2ECA" w:rsidP="002F7CC3">
      <w:pPr>
        <w:spacing w:before="120" w:line="276" w:lineRule="auto"/>
        <w:rPr>
          <w:rFonts w:ascii="Arial" w:hAnsi="Arial" w:cs="Arial"/>
        </w:rPr>
      </w:pPr>
      <w:r w:rsidRPr="0047088B">
        <w:rPr>
          <w:rFonts w:ascii="Arial" w:hAnsi="Arial" w:cs="Arial"/>
          <w:b/>
        </w:rPr>
        <w:t xml:space="preserve">Załącznik nr </w:t>
      </w:r>
      <w:r w:rsidR="00022C3E" w:rsidRPr="0047088B">
        <w:rPr>
          <w:rFonts w:ascii="Arial" w:hAnsi="Arial" w:cs="Arial"/>
          <w:b/>
        </w:rPr>
        <w:t>2</w:t>
      </w:r>
      <w:r w:rsidRPr="0047088B">
        <w:rPr>
          <w:rFonts w:ascii="Arial" w:hAnsi="Arial" w:cs="Arial"/>
          <w:b/>
        </w:rPr>
        <w:t xml:space="preserve"> </w:t>
      </w:r>
      <w:r w:rsidR="00893921" w:rsidRPr="0047088B">
        <w:rPr>
          <w:rFonts w:ascii="Arial" w:hAnsi="Arial" w:cs="Arial"/>
          <w:bCs/>
        </w:rPr>
        <w:t>–</w:t>
      </w:r>
      <w:r w:rsidRPr="0047088B">
        <w:rPr>
          <w:rFonts w:ascii="Arial" w:hAnsi="Arial" w:cs="Arial"/>
          <w:bCs/>
        </w:rPr>
        <w:t xml:space="preserve"> </w:t>
      </w:r>
      <w:r w:rsidR="00B81147" w:rsidRPr="0047088B">
        <w:rPr>
          <w:rFonts w:ascii="Arial" w:hAnsi="Arial" w:cs="Arial"/>
        </w:rPr>
        <w:t>Katalog kosztów kwalifikowalnych</w:t>
      </w:r>
    </w:p>
    <w:p w14:paraId="091A9754" w14:textId="6AF31C2B" w:rsidR="003A2ECA" w:rsidRPr="0047088B" w:rsidRDefault="003A2ECA" w:rsidP="002F7CC3">
      <w:pPr>
        <w:spacing w:before="120" w:line="276" w:lineRule="auto"/>
        <w:rPr>
          <w:rFonts w:ascii="Arial" w:hAnsi="Arial" w:cs="Arial"/>
        </w:rPr>
      </w:pPr>
      <w:r w:rsidRPr="0047088B">
        <w:rPr>
          <w:rFonts w:ascii="Arial" w:hAnsi="Arial" w:cs="Arial"/>
          <w:b/>
        </w:rPr>
        <w:t xml:space="preserve">Załącznik nr </w:t>
      </w:r>
      <w:r w:rsidR="00022C3E" w:rsidRPr="0047088B">
        <w:rPr>
          <w:rFonts w:ascii="Arial" w:hAnsi="Arial" w:cs="Arial"/>
          <w:b/>
        </w:rPr>
        <w:t>3</w:t>
      </w:r>
      <w:r w:rsidRPr="0047088B">
        <w:rPr>
          <w:rFonts w:ascii="Arial" w:hAnsi="Arial" w:cs="Arial"/>
          <w:b/>
        </w:rPr>
        <w:t xml:space="preserve"> </w:t>
      </w:r>
      <w:r w:rsidR="00893921" w:rsidRPr="0047088B">
        <w:rPr>
          <w:rFonts w:ascii="Arial" w:hAnsi="Arial" w:cs="Arial"/>
          <w:bCs/>
        </w:rPr>
        <w:t>–</w:t>
      </w:r>
      <w:r w:rsidRPr="0047088B">
        <w:rPr>
          <w:rFonts w:ascii="Arial" w:hAnsi="Arial" w:cs="Arial"/>
        </w:rPr>
        <w:t xml:space="preserve"> </w:t>
      </w:r>
      <w:r w:rsidR="00893921" w:rsidRPr="0047088B">
        <w:rPr>
          <w:rFonts w:ascii="Arial" w:hAnsi="Arial" w:cs="Arial"/>
        </w:rPr>
        <w:t xml:space="preserve">Oświadczenia </w:t>
      </w:r>
      <w:r w:rsidR="006916E6" w:rsidRPr="0047088B">
        <w:rPr>
          <w:rFonts w:ascii="Arial" w:hAnsi="Arial" w:cs="Arial"/>
        </w:rPr>
        <w:t>Wnioskodawcy</w:t>
      </w:r>
      <w:r w:rsidR="00893921" w:rsidRPr="0047088B">
        <w:rPr>
          <w:rFonts w:ascii="Arial" w:hAnsi="Arial" w:cs="Arial"/>
        </w:rPr>
        <w:t xml:space="preserve"> (załącznik do wniosku)</w:t>
      </w:r>
    </w:p>
    <w:p w14:paraId="14EF6120" w14:textId="1A6F6287" w:rsidR="008D0EE9" w:rsidRPr="0047088B" w:rsidRDefault="008D0EE9" w:rsidP="002F7CC3">
      <w:pPr>
        <w:spacing w:before="120" w:line="276" w:lineRule="auto"/>
        <w:rPr>
          <w:rFonts w:ascii="Arial" w:hAnsi="Arial" w:cs="Arial"/>
        </w:rPr>
      </w:pPr>
      <w:r w:rsidRPr="0047088B">
        <w:rPr>
          <w:rFonts w:ascii="Arial" w:hAnsi="Arial" w:cs="Arial"/>
          <w:b/>
          <w:bCs/>
        </w:rPr>
        <w:t>Załącznik nr 4</w:t>
      </w:r>
      <w:r w:rsidRPr="0047088B">
        <w:rPr>
          <w:rFonts w:ascii="Arial" w:hAnsi="Arial" w:cs="Arial"/>
        </w:rPr>
        <w:t xml:space="preserve"> – Instrukcja do opracowania opisu </w:t>
      </w:r>
      <w:r w:rsidR="00151CEA" w:rsidRPr="0047088B">
        <w:rPr>
          <w:rFonts w:ascii="Arial" w:hAnsi="Arial" w:cs="Arial"/>
        </w:rPr>
        <w:t>projektu</w:t>
      </w:r>
    </w:p>
    <w:p w14:paraId="7A064B0D" w14:textId="1A677B74" w:rsidR="00475EB1" w:rsidRPr="0047088B" w:rsidRDefault="00475EB1" w:rsidP="002F7CC3">
      <w:pPr>
        <w:spacing w:before="120" w:line="276" w:lineRule="auto"/>
        <w:rPr>
          <w:rFonts w:ascii="Arial" w:hAnsi="Arial" w:cs="Arial"/>
        </w:rPr>
      </w:pPr>
      <w:r w:rsidRPr="0047088B">
        <w:rPr>
          <w:rFonts w:ascii="Arial" w:hAnsi="Arial" w:cs="Arial"/>
          <w:b/>
          <w:bCs/>
        </w:rPr>
        <w:t>Załącznik nr 5</w:t>
      </w:r>
      <w:r w:rsidRPr="0047088B">
        <w:rPr>
          <w:rFonts w:ascii="Arial" w:hAnsi="Arial" w:cs="Arial"/>
        </w:rPr>
        <w:t xml:space="preserve"> – Instrukcja do opracowania</w:t>
      </w:r>
      <w:bookmarkStart w:id="75" w:name="_Hlk158888654"/>
      <w:r w:rsidRPr="0047088B">
        <w:rPr>
          <w:rFonts w:ascii="Arial" w:hAnsi="Arial" w:cs="Arial"/>
        </w:rPr>
        <w:t xml:space="preserve"> analizy zgodności realizacji projektu z </w:t>
      </w:r>
      <w:r w:rsidR="009C2ADE" w:rsidRPr="0047088B">
        <w:rPr>
          <w:rFonts w:ascii="Arial" w:hAnsi="Arial" w:cs="Arial"/>
        </w:rPr>
        <w:t xml:space="preserve">horyzontalnymi </w:t>
      </w:r>
      <w:r w:rsidRPr="0047088B">
        <w:rPr>
          <w:rFonts w:ascii="Arial" w:hAnsi="Arial" w:cs="Arial"/>
        </w:rPr>
        <w:t>kryteriami</w:t>
      </w:r>
      <w:r w:rsidR="009C2ADE" w:rsidRPr="0047088B">
        <w:rPr>
          <w:rFonts w:ascii="Arial" w:hAnsi="Arial" w:cs="Arial"/>
        </w:rPr>
        <w:t xml:space="preserve"> oceny</w:t>
      </w:r>
      <w:r w:rsidRPr="0047088B">
        <w:rPr>
          <w:rFonts w:ascii="Arial" w:hAnsi="Arial" w:cs="Arial"/>
        </w:rPr>
        <w:t xml:space="preserve"> merytoryczn</w:t>
      </w:r>
      <w:bookmarkEnd w:id="75"/>
      <w:r w:rsidR="009C2ADE" w:rsidRPr="0047088B">
        <w:rPr>
          <w:rFonts w:ascii="Arial" w:hAnsi="Arial" w:cs="Arial"/>
        </w:rPr>
        <w:t>ej</w:t>
      </w:r>
    </w:p>
    <w:bookmarkEnd w:id="0"/>
    <w:p w14:paraId="5BCEFDE7" w14:textId="3FD701FB" w:rsidR="003A2ECA" w:rsidRPr="0047088B" w:rsidRDefault="00151CEA" w:rsidP="002F7CC3">
      <w:pPr>
        <w:spacing w:line="276" w:lineRule="auto"/>
        <w:rPr>
          <w:rFonts w:ascii="Arial" w:hAnsi="Arial" w:cs="Arial"/>
        </w:rPr>
      </w:pPr>
      <w:r w:rsidRPr="0047088B">
        <w:rPr>
          <w:rFonts w:ascii="Arial" w:hAnsi="Arial" w:cs="Arial"/>
          <w:b/>
          <w:bCs/>
        </w:rPr>
        <w:t xml:space="preserve">Załącznik nr </w:t>
      </w:r>
      <w:r w:rsidR="00475EB1" w:rsidRPr="0047088B">
        <w:rPr>
          <w:rFonts w:ascii="Arial" w:hAnsi="Arial" w:cs="Arial"/>
          <w:b/>
          <w:bCs/>
        </w:rPr>
        <w:t>6</w:t>
      </w:r>
      <w:r w:rsidRPr="0047088B">
        <w:rPr>
          <w:rFonts w:ascii="Arial" w:hAnsi="Arial" w:cs="Arial"/>
        </w:rPr>
        <w:t xml:space="preserve"> – </w:t>
      </w:r>
      <w:r w:rsidR="0047088B" w:rsidRPr="0047088B">
        <w:rPr>
          <w:rFonts w:ascii="Arial" w:hAnsi="Arial" w:cs="Arial"/>
        </w:rPr>
        <w:t>Oświadczenie o kwalifikowalności podatku VAT dla Wnioskodawcy</w:t>
      </w:r>
    </w:p>
    <w:p w14:paraId="0922AEC0" w14:textId="32FE9E97" w:rsidR="0014051A" w:rsidRPr="0047088B" w:rsidRDefault="0014051A" w:rsidP="002F7CC3">
      <w:pPr>
        <w:spacing w:line="276" w:lineRule="auto"/>
        <w:rPr>
          <w:rFonts w:ascii="Arial" w:hAnsi="Arial" w:cs="Arial"/>
        </w:rPr>
      </w:pPr>
      <w:r w:rsidRPr="0047088B">
        <w:rPr>
          <w:rFonts w:ascii="Arial" w:hAnsi="Arial" w:cs="Arial"/>
          <w:b/>
          <w:bCs/>
        </w:rPr>
        <w:t>Załącznik nr 7</w:t>
      </w:r>
      <w:r w:rsidRPr="001103FE">
        <w:rPr>
          <w:rFonts w:ascii="Arial" w:hAnsi="Arial" w:cs="Arial"/>
        </w:rPr>
        <w:t xml:space="preserve"> –</w:t>
      </w:r>
      <w:r w:rsidRPr="0047088B">
        <w:rPr>
          <w:rFonts w:ascii="Arial" w:hAnsi="Arial" w:cs="Arial"/>
        </w:rPr>
        <w:t xml:space="preserve"> Oświadczenie o posiadanym prawie do dysponowania nieruchomością na cele budowlane</w:t>
      </w:r>
    </w:p>
    <w:p w14:paraId="0DDC1265" w14:textId="5D762F12" w:rsidR="0014051A" w:rsidRPr="0047088B" w:rsidRDefault="0014051A" w:rsidP="002F7CC3">
      <w:pPr>
        <w:spacing w:line="276" w:lineRule="auto"/>
        <w:rPr>
          <w:rFonts w:ascii="Arial" w:hAnsi="Arial" w:cs="Arial"/>
        </w:rPr>
      </w:pPr>
      <w:r w:rsidRPr="0047088B">
        <w:rPr>
          <w:rFonts w:ascii="Arial" w:hAnsi="Arial" w:cs="Arial"/>
          <w:b/>
          <w:bCs/>
        </w:rPr>
        <w:t xml:space="preserve">Załącznik nr 8 </w:t>
      </w:r>
      <w:r w:rsidRPr="001103FE">
        <w:rPr>
          <w:rFonts w:ascii="Arial" w:hAnsi="Arial" w:cs="Arial"/>
        </w:rPr>
        <w:t>–</w:t>
      </w:r>
      <w:r w:rsidRPr="0047088B">
        <w:rPr>
          <w:rFonts w:ascii="Arial" w:hAnsi="Arial" w:cs="Arial"/>
        </w:rPr>
        <w:t xml:space="preserve"> </w:t>
      </w:r>
      <w:r w:rsidR="0047088B" w:rsidRPr="0047088B">
        <w:rPr>
          <w:rFonts w:ascii="Arial" w:hAnsi="Arial" w:cs="Arial"/>
        </w:rPr>
        <w:t>Analiza oddziaływania na środowisko</w:t>
      </w:r>
    </w:p>
    <w:p w14:paraId="0674CEF0" w14:textId="14A53B56" w:rsidR="0047088B" w:rsidRDefault="0047088B" w:rsidP="0047088B">
      <w:pPr>
        <w:spacing w:line="276" w:lineRule="auto"/>
        <w:rPr>
          <w:rFonts w:ascii="Arial" w:hAnsi="Arial" w:cs="Arial"/>
        </w:rPr>
      </w:pPr>
      <w:r w:rsidRPr="0047088B">
        <w:rPr>
          <w:rFonts w:ascii="Arial" w:hAnsi="Arial" w:cs="Arial"/>
          <w:b/>
          <w:bCs/>
        </w:rPr>
        <w:t>Załącznik nr 9</w:t>
      </w:r>
      <w:r w:rsidRPr="0047088B">
        <w:rPr>
          <w:rFonts w:ascii="Arial" w:hAnsi="Arial" w:cs="Arial"/>
        </w:rPr>
        <w:t xml:space="preserve"> – Instrukcja do analizy oddziaływania na środowisko</w:t>
      </w:r>
    </w:p>
    <w:p w14:paraId="6B2696A7" w14:textId="426E82C6" w:rsidR="00BA72D4" w:rsidRPr="0047088B" w:rsidRDefault="00BA72D4" w:rsidP="00BA72D4">
      <w:pPr>
        <w:spacing w:before="120" w:line="276" w:lineRule="auto"/>
        <w:rPr>
          <w:rFonts w:ascii="Arial" w:hAnsi="Arial" w:cs="Arial"/>
          <w:color w:val="FF0000"/>
        </w:rPr>
      </w:pPr>
      <w:r w:rsidRPr="0047088B">
        <w:rPr>
          <w:rFonts w:ascii="Arial" w:hAnsi="Arial" w:cs="Arial"/>
          <w:b/>
        </w:rPr>
        <w:t>Załącznik nr 1</w:t>
      </w:r>
      <w:r>
        <w:rPr>
          <w:rFonts w:ascii="Arial" w:hAnsi="Arial" w:cs="Arial"/>
          <w:b/>
        </w:rPr>
        <w:t>0</w:t>
      </w:r>
      <w:r w:rsidRPr="0047088B">
        <w:rPr>
          <w:rFonts w:ascii="Arial" w:hAnsi="Arial" w:cs="Arial"/>
          <w:b/>
        </w:rPr>
        <w:t xml:space="preserve"> </w:t>
      </w:r>
      <w:r w:rsidRPr="0047088B">
        <w:rPr>
          <w:rFonts w:ascii="Arial" w:hAnsi="Arial" w:cs="Arial"/>
          <w:bCs/>
        </w:rPr>
        <w:t>–</w:t>
      </w:r>
      <w:r w:rsidRPr="0047088B">
        <w:rPr>
          <w:rFonts w:ascii="Arial" w:hAnsi="Arial" w:cs="Arial"/>
        </w:rPr>
        <w:t xml:space="preserve"> Instrukcja dotycząca przygotowania i złożenia wniosku o dofinansowanie w WOD2021</w:t>
      </w:r>
    </w:p>
    <w:p w14:paraId="71447AC4" w14:textId="77777777" w:rsidR="00BA72D4" w:rsidRPr="0047088B" w:rsidRDefault="00BA72D4" w:rsidP="0047088B">
      <w:pPr>
        <w:spacing w:line="276" w:lineRule="auto"/>
        <w:rPr>
          <w:rFonts w:ascii="Arial" w:hAnsi="Arial" w:cs="Arial"/>
        </w:rPr>
      </w:pPr>
    </w:p>
    <w:p w14:paraId="1D6D5579" w14:textId="77777777" w:rsidR="0047088B" w:rsidRPr="0047088B" w:rsidRDefault="0047088B" w:rsidP="002F7CC3">
      <w:pPr>
        <w:spacing w:line="276" w:lineRule="auto"/>
        <w:rPr>
          <w:rFonts w:ascii="Arial" w:hAnsi="Arial" w:cs="Arial"/>
        </w:rPr>
      </w:pPr>
    </w:p>
    <w:sectPr w:rsidR="0047088B" w:rsidRPr="0047088B" w:rsidSect="0003430F">
      <w:footerReference w:type="default" r:id="rId26"/>
      <w:pgSz w:w="11906" w:h="16838"/>
      <w:pgMar w:top="851" w:right="1417" w:bottom="1417" w:left="1417" w:header="90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3DE57C" w14:textId="77777777" w:rsidR="0003430F" w:rsidRDefault="0003430F" w:rsidP="008150D7">
      <w:pPr>
        <w:spacing w:after="0"/>
      </w:pPr>
      <w:r>
        <w:separator/>
      </w:r>
    </w:p>
  </w:endnote>
  <w:endnote w:type="continuationSeparator" w:id="0">
    <w:p w14:paraId="513354AF" w14:textId="77777777" w:rsidR="0003430F" w:rsidRDefault="0003430F" w:rsidP="008150D7">
      <w:pPr>
        <w:spacing w:after="0"/>
      </w:pPr>
      <w:r>
        <w:continuationSeparator/>
      </w:r>
    </w:p>
  </w:endnote>
  <w:endnote w:type="continuationNotice" w:id="1">
    <w:p w14:paraId="16B0F7D9" w14:textId="77777777" w:rsidR="0003430F" w:rsidRDefault="0003430F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, 'Arial Narrow'">
    <w:altName w:val="Arial"/>
    <w:charset w:val="00"/>
    <w:family w:val="swiss"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Narrow">
    <w:altName w:val="Arial"/>
    <w:panose1 w:val="00000000000000000000"/>
    <w:charset w:val="00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0B1A44" w14:textId="77777777" w:rsidR="003264BC" w:rsidRPr="00E45F04" w:rsidRDefault="001B574B" w:rsidP="00960A77">
    <w:pPr>
      <w:pStyle w:val="Stopka"/>
      <w:jc w:val="right"/>
      <w:rPr>
        <w:rFonts w:ascii="Arial Narrow" w:hAnsi="Arial Narrow"/>
      </w:rPr>
    </w:pPr>
    <w:r>
      <w:rPr>
        <w:noProof/>
      </w:rPr>
      <w:drawing>
        <wp:inline distT="0" distB="0" distL="0" distR="0" wp14:anchorId="1240C26E" wp14:editId="596FAE3B">
          <wp:extent cx="5760720" cy="457200"/>
          <wp:effectExtent l="0" t="0" r="0" b="0"/>
          <wp:docPr id="2028752602" name="Obraz 20287526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264BC" w:rsidRPr="00B35D5F">
      <w:rPr>
        <w:rFonts w:ascii="Arial Narrow" w:hAnsi="Arial Narrow"/>
      </w:rPr>
      <w:fldChar w:fldCharType="begin"/>
    </w:r>
    <w:r w:rsidR="003264BC" w:rsidRPr="00B35D5F">
      <w:rPr>
        <w:rFonts w:ascii="Arial Narrow" w:hAnsi="Arial Narrow"/>
      </w:rPr>
      <w:instrText xml:space="preserve"> PAGE   \* MERGEFORMAT </w:instrText>
    </w:r>
    <w:r w:rsidR="003264BC" w:rsidRPr="00B35D5F">
      <w:rPr>
        <w:rFonts w:ascii="Arial Narrow" w:hAnsi="Arial Narrow"/>
      </w:rPr>
      <w:fldChar w:fldCharType="separate"/>
    </w:r>
    <w:r w:rsidR="009D69A9">
      <w:rPr>
        <w:rFonts w:ascii="Arial Narrow" w:hAnsi="Arial Narrow"/>
        <w:noProof/>
      </w:rPr>
      <w:t>4</w:t>
    </w:r>
    <w:r w:rsidR="003264BC" w:rsidRPr="00B35D5F">
      <w:rPr>
        <w:rFonts w:ascii="Arial Narrow" w:hAnsi="Arial Narrow"/>
      </w:rPr>
      <w:fldChar w:fldCharType="end"/>
    </w:r>
  </w:p>
  <w:p w14:paraId="18FBA010" w14:textId="77777777" w:rsidR="003264BC" w:rsidRPr="00E45F04" w:rsidRDefault="003264BC" w:rsidP="00ED746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F9E7E5" w14:textId="77777777" w:rsidR="0003430F" w:rsidRDefault="0003430F" w:rsidP="008150D7">
      <w:pPr>
        <w:spacing w:after="0"/>
      </w:pPr>
      <w:r>
        <w:separator/>
      </w:r>
    </w:p>
  </w:footnote>
  <w:footnote w:type="continuationSeparator" w:id="0">
    <w:p w14:paraId="59B84708" w14:textId="77777777" w:rsidR="0003430F" w:rsidRDefault="0003430F" w:rsidP="008150D7">
      <w:pPr>
        <w:spacing w:after="0"/>
      </w:pPr>
      <w:r>
        <w:continuationSeparator/>
      </w:r>
    </w:p>
  </w:footnote>
  <w:footnote w:type="continuationNotice" w:id="1">
    <w:p w14:paraId="7CC4A4F1" w14:textId="77777777" w:rsidR="0003430F" w:rsidRDefault="0003430F">
      <w:pPr>
        <w:spacing w:after="0"/>
      </w:pPr>
    </w:p>
  </w:footnote>
  <w:footnote w:id="2">
    <w:p w14:paraId="12FF2BCC" w14:textId="224C55DD" w:rsidR="004430B4" w:rsidRPr="00E35B7E" w:rsidRDefault="004430B4" w:rsidP="00E35B7E">
      <w:pPr>
        <w:pStyle w:val="Tekstprzypisudolnego"/>
        <w:spacing w:after="0"/>
        <w:rPr>
          <w:rFonts w:ascii="Arial" w:hAnsi="Arial" w:cs="Arial"/>
        </w:rPr>
      </w:pPr>
      <w:r w:rsidRPr="00F13142">
        <w:rPr>
          <w:rStyle w:val="Odwoanieprzypisudolnego"/>
          <w:rFonts w:ascii="Arial" w:hAnsi="Arial" w:cs="Arial"/>
          <w:spacing w:val="-2"/>
        </w:rPr>
        <w:footnoteRef/>
      </w:r>
      <w:r w:rsidRPr="00F13142">
        <w:rPr>
          <w:rFonts w:ascii="Arial" w:hAnsi="Arial" w:cs="Arial"/>
          <w:spacing w:val="-2"/>
        </w:rPr>
        <w:t xml:space="preserve"> Wnioski należy składać w terminie od dnia </w:t>
      </w:r>
      <w:r w:rsidR="00F80F07" w:rsidRPr="00F13142">
        <w:rPr>
          <w:rFonts w:ascii="Arial" w:hAnsi="Arial" w:cs="Arial"/>
          <w:spacing w:val="-2"/>
        </w:rPr>
        <w:t>14</w:t>
      </w:r>
      <w:r w:rsidR="003F5483" w:rsidRPr="00F13142">
        <w:rPr>
          <w:rFonts w:ascii="Arial" w:hAnsi="Arial" w:cs="Arial"/>
          <w:spacing w:val="-2"/>
        </w:rPr>
        <w:t xml:space="preserve"> marca</w:t>
      </w:r>
      <w:r w:rsidR="009670CF" w:rsidRPr="00F13142">
        <w:rPr>
          <w:rFonts w:ascii="Arial" w:hAnsi="Arial" w:cs="Arial"/>
          <w:spacing w:val="-2"/>
        </w:rPr>
        <w:t xml:space="preserve"> 2024</w:t>
      </w:r>
      <w:r w:rsidRPr="00F13142">
        <w:rPr>
          <w:rFonts w:ascii="Arial" w:hAnsi="Arial" w:cs="Arial"/>
          <w:spacing w:val="-2"/>
        </w:rPr>
        <w:t xml:space="preserve"> r. od godz. </w:t>
      </w:r>
      <w:r w:rsidR="006331B6" w:rsidRPr="00F13142">
        <w:rPr>
          <w:rFonts w:ascii="Arial" w:hAnsi="Arial" w:cs="Arial"/>
          <w:spacing w:val="-2"/>
        </w:rPr>
        <w:t>9</w:t>
      </w:r>
      <w:r w:rsidRPr="00F13142">
        <w:rPr>
          <w:rFonts w:ascii="Arial" w:hAnsi="Arial" w:cs="Arial"/>
          <w:spacing w:val="-2"/>
        </w:rPr>
        <w:t xml:space="preserve">.00 do dnia </w:t>
      </w:r>
      <w:r w:rsidR="003F5483" w:rsidRPr="00F13142">
        <w:rPr>
          <w:rFonts w:ascii="Arial" w:hAnsi="Arial" w:cs="Arial"/>
          <w:spacing w:val="-2"/>
        </w:rPr>
        <w:t>30 kwietnia</w:t>
      </w:r>
      <w:r w:rsidR="009670CF" w:rsidRPr="00F13142">
        <w:rPr>
          <w:rFonts w:ascii="Arial" w:hAnsi="Arial" w:cs="Arial"/>
          <w:spacing w:val="-2"/>
        </w:rPr>
        <w:t xml:space="preserve"> 2024</w:t>
      </w:r>
      <w:r w:rsidRPr="00F13142">
        <w:rPr>
          <w:rFonts w:ascii="Arial" w:hAnsi="Arial" w:cs="Arial"/>
          <w:spacing w:val="-2"/>
        </w:rPr>
        <w:t xml:space="preserve"> r.</w:t>
      </w:r>
      <w:r w:rsidRPr="002F4D24">
        <w:rPr>
          <w:rFonts w:ascii="Arial" w:hAnsi="Arial" w:cs="Arial"/>
        </w:rPr>
        <w:t xml:space="preserve"> do</w:t>
      </w:r>
      <w:r w:rsidR="00E35B7E" w:rsidRPr="002F4D24">
        <w:rPr>
          <w:rFonts w:ascii="Arial" w:hAnsi="Arial" w:cs="Arial"/>
        </w:rPr>
        <w:t xml:space="preserve"> </w:t>
      </w:r>
      <w:r w:rsidRPr="002F4D24">
        <w:rPr>
          <w:rFonts w:ascii="Arial" w:hAnsi="Arial" w:cs="Arial"/>
        </w:rPr>
        <w:t>godz. 23.59.</w:t>
      </w:r>
    </w:p>
  </w:footnote>
  <w:footnote w:id="3">
    <w:p w14:paraId="6AD358C6" w14:textId="77777777" w:rsidR="00E51C01" w:rsidRPr="00B34C51" w:rsidRDefault="00E51C01" w:rsidP="00E51C01">
      <w:pPr>
        <w:pStyle w:val="Tekstprzypisudolnego"/>
        <w:spacing w:after="0"/>
        <w:jc w:val="both"/>
        <w:rPr>
          <w:rFonts w:ascii="Arial Narrow" w:hAnsi="Arial Narrow"/>
          <w:sz w:val="18"/>
          <w:szCs w:val="18"/>
        </w:rPr>
      </w:pPr>
      <w:r w:rsidRPr="00A43919">
        <w:rPr>
          <w:rStyle w:val="Odwoanieprzypisudolnego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> Dotyczy w</w:t>
      </w:r>
      <w:r w:rsidRPr="00A43919">
        <w:rPr>
          <w:rFonts w:ascii="Arial Narrow" w:hAnsi="Arial Narrow"/>
          <w:sz w:val="18"/>
          <w:szCs w:val="18"/>
        </w:rPr>
        <w:t xml:space="preserve"> przypadku</w:t>
      </w:r>
      <w:r>
        <w:rPr>
          <w:rFonts w:ascii="Arial Narrow" w:hAnsi="Arial Narrow"/>
          <w:sz w:val="18"/>
          <w:szCs w:val="18"/>
        </w:rPr>
        <w:t>,</w:t>
      </w:r>
      <w:r w:rsidRPr="00A43919">
        <w:rPr>
          <w:rFonts w:ascii="Arial Narrow" w:hAnsi="Arial Narrow"/>
          <w:sz w:val="18"/>
          <w:szCs w:val="18"/>
        </w:rPr>
        <w:t xml:space="preserve"> gdy </w:t>
      </w:r>
      <w:r>
        <w:rPr>
          <w:rFonts w:ascii="Arial Narrow" w:hAnsi="Arial Narrow"/>
          <w:sz w:val="18"/>
          <w:szCs w:val="18"/>
        </w:rPr>
        <w:t>jakiekolwiek wydatki w projekcie</w:t>
      </w:r>
      <w:r w:rsidRPr="00A43919">
        <w:rPr>
          <w:rFonts w:ascii="Arial Narrow" w:hAnsi="Arial Narrow"/>
          <w:sz w:val="18"/>
          <w:szCs w:val="18"/>
        </w:rPr>
        <w:t xml:space="preserve"> </w:t>
      </w:r>
      <w:r w:rsidRPr="00B34C51">
        <w:rPr>
          <w:rFonts w:ascii="Arial Narrow" w:hAnsi="Arial Narrow"/>
          <w:sz w:val="18"/>
          <w:szCs w:val="18"/>
        </w:rPr>
        <w:t>będą finansowane w ramach pomocy</w:t>
      </w:r>
      <w:r>
        <w:rPr>
          <w:rFonts w:ascii="Arial Narrow" w:hAnsi="Arial Narrow"/>
          <w:sz w:val="18"/>
          <w:szCs w:val="18"/>
        </w:rPr>
        <w:t xml:space="preserve"> publicznej.</w:t>
      </w:r>
    </w:p>
  </w:footnote>
  <w:footnote w:id="4">
    <w:p w14:paraId="4901A2EF" w14:textId="77777777" w:rsidR="00E51C01" w:rsidRPr="00F40487" w:rsidRDefault="00E51C01" w:rsidP="00E51C01">
      <w:pPr>
        <w:pStyle w:val="Tekstprzypisudolnego"/>
        <w:spacing w:after="0"/>
        <w:jc w:val="both"/>
      </w:pPr>
      <w:r w:rsidRPr="00B34C51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B34C51">
        <w:rPr>
          <w:rFonts w:ascii="Arial Narrow" w:hAnsi="Arial Narrow"/>
          <w:sz w:val="18"/>
          <w:szCs w:val="18"/>
        </w:rPr>
        <w:t xml:space="preserve"> W przypadku</w:t>
      </w:r>
      <w:r>
        <w:rPr>
          <w:rFonts w:ascii="Arial Narrow" w:hAnsi="Arial Narrow"/>
          <w:sz w:val="18"/>
          <w:szCs w:val="18"/>
        </w:rPr>
        <w:t>,</w:t>
      </w:r>
      <w:r w:rsidRPr="00B34C51">
        <w:rPr>
          <w:rFonts w:ascii="Arial Narrow" w:hAnsi="Arial Narrow"/>
          <w:sz w:val="18"/>
          <w:szCs w:val="18"/>
        </w:rPr>
        <w:t xml:space="preserve"> gdy </w:t>
      </w:r>
      <w:r>
        <w:rPr>
          <w:rFonts w:ascii="Arial Narrow" w:hAnsi="Arial Narrow"/>
          <w:sz w:val="18"/>
          <w:szCs w:val="18"/>
        </w:rPr>
        <w:t>jakiekolwiek wydatki w projekcie</w:t>
      </w:r>
      <w:r w:rsidRPr="00A43919">
        <w:rPr>
          <w:rFonts w:ascii="Arial Narrow" w:hAnsi="Arial Narrow"/>
          <w:sz w:val="18"/>
          <w:szCs w:val="18"/>
        </w:rPr>
        <w:t xml:space="preserve"> </w:t>
      </w:r>
      <w:r w:rsidRPr="00B34C51">
        <w:rPr>
          <w:rFonts w:ascii="Arial Narrow" w:hAnsi="Arial Narrow"/>
          <w:sz w:val="18"/>
          <w:szCs w:val="18"/>
        </w:rPr>
        <w:t>będą finansowane w ramach pomocy de minimis, wybiera on jedno z oświadczeń wskazanych w tym punkcie</w:t>
      </w:r>
      <w:r>
        <w:rPr>
          <w:rFonts w:ascii="Arial Narrow" w:hAnsi="Arial Narrow"/>
          <w:sz w:val="18"/>
          <w:szCs w:val="18"/>
        </w:rPr>
        <w:t>.</w:t>
      </w:r>
    </w:p>
  </w:footnote>
  <w:footnote w:id="5">
    <w:p w14:paraId="5ED4802A" w14:textId="77777777" w:rsidR="00E51C01" w:rsidRPr="00B34C51" w:rsidRDefault="00E51C01" w:rsidP="00E51C01">
      <w:pPr>
        <w:pStyle w:val="Tekstprzypisudolnego"/>
        <w:spacing w:after="0"/>
        <w:jc w:val="both"/>
        <w:rPr>
          <w:rFonts w:ascii="Arial Narrow" w:hAnsi="Arial Narrow"/>
          <w:sz w:val="18"/>
          <w:szCs w:val="18"/>
        </w:rPr>
      </w:pPr>
      <w:r w:rsidRPr="00A43919">
        <w:rPr>
          <w:rStyle w:val="Odwoanieprzypisudolnego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 xml:space="preserve"> Dotyczy w</w:t>
      </w:r>
      <w:r w:rsidRPr="00A43919">
        <w:rPr>
          <w:rFonts w:ascii="Arial Narrow" w:hAnsi="Arial Narrow"/>
          <w:sz w:val="18"/>
          <w:szCs w:val="18"/>
        </w:rPr>
        <w:t xml:space="preserve"> przypadku</w:t>
      </w:r>
      <w:r>
        <w:rPr>
          <w:rFonts w:ascii="Arial Narrow" w:hAnsi="Arial Narrow"/>
          <w:sz w:val="18"/>
          <w:szCs w:val="18"/>
        </w:rPr>
        <w:t>,</w:t>
      </w:r>
      <w:r w:rsidRPr="00A43919">
        <w:rPr>
          <w:rFonts w:ascii="Arial Narrow" w:hAnsi="Arial Narrow"/>
          <w:sz w:val="18"/>
          <w:szCs w:val="18"/>
        </w:rPr>
        <w:t xml:space="preserve"> gdy </w:t>
      </w:r>
      <w:r>
        <w:rPr>
          <w:rFonts w:ascii="Arial Narrow" w:hAnsi="Arial Narrow"/>
          <w:sz w:val="18"/>
          <w:szCs w:val="18"/>
        </w:rPr>
        <w:t>jakiekolwiek wydatki w projekcie</w:t>
      </w:r>
      <w:r w:rsidRPr="00A43919">
        <w:rPr>
          <w:rFonts w:ascii="Arial Narrow" w:hAnsi="Arial Narrow"/>
          <w:sz w:val="18"/>
          <w:szCs w:val="18"/>
        </w:rPr>
        <w:t xml:space="preserve"> </w:t>
      </w:r>
      <w:r w:rsidRPr="00B34C51">
        <w:rPr>
          <w:rFonts w:ascii="Arial Narrow" w:hAnsi="Arial Narrow"/>
          <w:sz w:val="18"/>
          <w:szCs w:val="18"/>
        </w:rPr>
        <w:t>będą finansowane w ramach pomocy</w:t>
      </w:r>
      <w:r>
        <w:rPr>
          <w:rFonts w:ascii="Arial Narrow" w:hAnsi="Arial Narrow"/>
          <w:sz w:val="18"/>
          <w:szCs w:val="18"/>
        </w:rPr>
        <w:t xml:space="preserve"> publicznej.</w:t>
      </w:r>
    </w:p>
  </w:footnote>
  <w:footnote w:id="6">
    <w:p w14:paraId="1945C731" w14:textId="77777777" w:rsidR="00E51C01" w:rsidRPr="000E76E3" w:rsidRDefault="00E51C01" w:rsidP="00E51C01">
      <w:pPr>
        <w:pStyle w:val="Tekstprzypisudolnego"/>
        <w:rPr>
          <w:rFonts w:ascii="Arial Narrow" w:hAnsi="Arial Narrow"/>
          <w:sz w:val="18"/>
          <w:szCs w:val="18"/>
        </w:rPr>
      </w:pPr>
      <w:r w:rsidRPr="000E76E3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0E76E3">
        <w:rPr>
          <w:rFonts w:ascii="Arial Narrow" w:hAnsi="Arial Narrow"/>
          <w:sz w:val="18"/>
          <w:szCs w:val="18"/>
        </w:rPr>
        <w:t xml:space="preserve"> </w:t>
      </w:r>
      <w:r w:rsidRPr="000E76E3">
        <w:rPr>
          <w:rFonts w:ascii="Arial Narrow" w:eastAsia="Calibri" w:hAnsi="Arial Narrow" w:cs="ArialNarrow"/>
          <w:sz w:val="18"/>
          <w:szCs w:val="18"/>
        </w:rPr>
        <w:t>Dotyczy w przypadku, gdy jakiekolwiek wydatki w projekcie będą finansowane w ramach pomocy de minimis.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ADC0CEC"/>
    <w:multiLevelType w:val="hybridMultilevel"/>
    <w:tmpl w:val="F5E87B3A"/>
    <w:lvl w:ilvl="0" w:tplc="CC2AE716">
      <w:start w:val="1"/>
      <w:numFmt w:val="bullet"/>
      <w:lvlText w:val="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1C"/>
    <w:multiLevelType w:val="singleLevel"/>
    <w:tmpl w:val="0000001C"/>
    <w:name w:val="WW8Num3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4420B7E"/>
    <w:multiLevelType w:val="hybridMultilevel"/>
    <w:tmpl w:val="FE6044F4"/>
    <w:lvl w:ilvl="0" w:tplc="9AE6FD76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7917988"/>
    <w:multiLevelType w:val="hybridMultilevel"/>
    <w:tmpl w:val="970AD656"/>
    <w:lvl w:ilvl="0" w:tplc="1C8EDC9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7B1228"/>
    <w:multiLevelType w:val="hybridMultilevel"/>
    <w:tmpl w:val="3310582C"/>
    <w:lvl w:ilvl="0" w:tplc="F6407B76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0AE77E8C"/>
    <w:multiLevelType w:val="hybridMultilevel"/>
    <w:tmpl w:val="4AA28AA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226A78"/>
    <w:multiLevelType w:val="multilevel"/>
    <w:tmpl w:val="950C8C02"/>
    <w:styleLink w:val="WW8Num43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  <w:sz w:val="24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  <w:sz w:val="24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8" w15:restartNumberingAfterBreak="0">
    <w:nsid w:val="12E05697"/>
    <w:multiLevelType w:val="hybridMultilevel"/>
    <w:tmpl w:val="594AE40A"/>
    <w:lvl w:ilvl="0" w:tplc="EC02CDA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600FDC"/>
    <w:multiLevelType w:val="hybridMultilevel"/>
    <w:tmpl w:val="EFDC6F44"/>
    <w:lvl w:ilvl="0" w:tplc="F8FEC1E0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36C484B"/>
    <w:multiLevelType w:val="hybridMultilevel"/>
    <w:tmpl w:val="47ECB6BC"/>
    <w:lvl w:ilvl="0" w:tplc="67D259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7A3429"/>
    <w:multiLevelType w:val="hybridMultilevel"/>
    <w:tmpl w:val="480412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A748D7"/>
    <w:multiLevelType w:val="hybridMultilevel"/>
    <w:tmpl w:val="FF0032B8"/>
    <w:lvl w:ilvl="0" w:tplc="C354FA90">
      <w:start w:val="44"/>
      <w:numFmt w:val="decimalZero"/>
      <w:lvlText w:val="%1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0543EE"/>
    <w:multiLevelType w:val="hybridMultilevel"/>
    <w:tmpl w:val="ADB20C56"/>
    <w:lvl w:ilvl="0" w:tplc="67D259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477371"/>
    <w:multiLevelType w:val="hybridMultilevel"/>
    <w:tmpl w:val="171A873A"/>
    <w:lvl w:ilvl="0" w:tplc="3B382D7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2C2891"/>
    <w:multiLevelType w:val="hybridMultilevel"/>
    <w:tmpl w:val="1C5444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BA06C1"/>
    <w:multiLevelType w:val="hybridMultilevel"/>
    <w:tmpl w:val="E9783C7E"/>
    <w:lvl w:ilvl="0" w:tplc="82CE89FC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E357349"/>
    <w:multiLevelType w:val="hybridMultilevel"/>
    <w:tmpl w:val="273EBD94"/>
    <w:lvl w:ilvl="0" w:tplc="53DA2930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2244167"/>
    <w:multiLevelType w:val="hybridMultilevel"/>
    <w:tmpl w:val="9F8C32D2"/>
    <w:lvl w:ilvl="0" w:tplc="67D259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6E71BB"/>
    <w:multiLevelType w:val="hybridMultilevel"/>
    <w:tmpl w:val="B31265C4"/>
    <w:lvl w:ilvl="0" w:tplc="67D259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9D64B7"/>
    <w:multiLevelType w:val="hybridMultilevel"/>
    <w:tmpl w:val="CDEC7F9E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3B66773A"/>
    <w:multiLevelType w:val="hybridMultilevel"/>
    <w:tmpl w:val="65B66FB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637816"/>
    <w:multiLevelType w:val="hybridMultilevel"/>
    <w:tmpl w:val="12104678"/>
    <w:lvl w:ilvl="0" w:tplc="F602598E">
      <w:start w:val="2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AB1940"/>
    <w:multiLevelType w:val="hybridMultilevel"/>
    <w:tmpl w:val="904AFC44"/>
    <w:lvl w:ilvl="0" w:tplc="88BC3D90">
      <w:start w:val="1"/>
      <w:numFmt w:val="bullet"/>
      <w:pStyle w:val="Akapitzlis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C73707"/>
    <w:multiLevelType w:val="hybridMultilevel"/>
    <w:tmpl w:val="ADF4F352"/>
    <w:lvl w:ilvl="0" w:tplc="952A01D6">
      <w:start w:val="1"/>
      <w:numFmt w:val="bullet"/>
      <w:pStyle w:val="kulkaZnak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4"/>
        <w:szCs w:val="24"/>
      </w:rPr>
    </w:lvl>
    <w:lvl w:ilvl="1" w:tplc="0415000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 w:val="0"/>
        <w:color w:val="auto"/>
        <w:sz w:val="16"/>
        <w:szCs w:val="16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2876E6"/>
    <w:multiLevelType w:val="hybridMultilevel"/>
    <w:tmpl w:val="81586EA4"/>
    <w:lvl w:ilvl="0" w:tplc="26BE9362">
      <w:start w:val="45"/>
      <w:numFmt w:val="decimalZero"/>
      <w:lvlText w:val="%1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BC5CC4"/>
    <w:multiLevelType w:val="hybridMultilevel"/>
    <w:tmpl w:val="34FAC380"/>
    <w:lvl w:ilvl="0" w:tplc="394A5A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F85EDF"/>
    <w:multiLevelType w:val="hybridMultilevel"/>
    <w:tmpl w:val="7D36DCFE"/>
    <w:lvl w:ilvl="0" w:tplc="83CE1F64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2EE0199"/>
    <w:multiLevelType w:val="multilevel"/>
    <w:tmpl w:val="BF78F800"/>
    <w:styleLink w:val="WW8Num45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  <w:sz w:val="24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  <w:sz w:val="24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9" w15:restartNumberingAfterBreak="0">
    <w:nsid w:val="65B7631C"/>
    <w:multiLevelType w:val="hybridMultilevel"/>
    <w:tmpl w:val="90C68680"/>
    <w:lvl w:ilvl="0" w:tplc="75AA9E0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E54FE2"/>
    <w:multiLevelType w:val="hybridMultilevel"/>
    <w:tmpl w:val="A378DBFA"/>
    <w:lvl w:ilvl="0" w:tplc="AFF8506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F073E9"/>
    <w:multiLevelType w:val="hybridMultilevel"/>
    <w:tmpl w:val="1994A52C"/>
    <w:lvl w:ilvl="0" w:tplc="67D259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36798D"/>
    <w:multiLevelType w:val="hybridMultilevel"/>
    <w:tmpl w:val="CDEC7F9E"/>
    <w:lvl w:ilvl="0" w:tplc="6DC8084C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3" w15:restartNumberingAfterBreak="0">
    <w:nsid w:val="700121CA"/>
    <w:multiLevelType w:val="hybridMultilevel"/>
    <w:tmpl w:val="DAEE81EC"/>
    <w:lvl w:ilvl="0" w:tplc="0F1E45E4">
      <w:start w:val="1"/>
      <w:numFmt w:val="bullet"/>
      <w:pStyle w:val="wypunktowani2"/>
      <w:lvlText w:val=""/>
      <w:lvlJc w:val="left"/>
      <w:pPr>
        <w:ind w:left="720" w:hanging="360"/>
      </w:pPr>
      <w:rPr>
        <w:rFonts w:ascii="Wingdings" w:hAnsi="Wingdings" w:hint="default"/>
        <w:color w:val="2E74B5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990443"/>
    <w:multiLevelType w:val="hybridMultilevel"/>
    <w:tmpl w:val="77B027C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920940"/>
    <w:multiLevelType w:val="hybridMultilevel"/>
    <w:tmpl w:val="4F3C492C"/>
    <w:lvl w:ilvl="0" w:tplc="ACF2630C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</w:num>
  <w:num w:numId="2">
    <w:abstractNumId w:val="24"/>
  </w:num>
  <w:num w:numId="3">
    <w:abstractNumId w:val="5"/>
  </w:num>
  <w:num w:numId="4">
    <w:abstractNumId w:val="33"/>
  </w:num>
  <w:num w:numId="5">
    <w:abstractNumId w:val="28"/>
  </w:num>
  <w:num w:numId="6">
    <w:abstractNumId w:val="7"/>
  </w:num>
  <w:num w:numId="7">
    <w:abstractNumId w:val="21"/>
  </w:num>
  <w:num w:numId="8">
    <w:abstractNumId w:val="32"/>
  </w:num>
  <w:num w:numId="9">
    <w:abstractNumId w:val="16"/>
  </w:num>
  <w:num w:numId="10">
    <w:abstractNumId w:val="30"/>
  </w:num>
  <w:num w:numId="11">
    <w:abstractNumId w:val="18"/>
  </w:num>
  <w:num w:numId="12">
    <w:abstractNumId w:val="31"/>
  </w:num>
  <w:num w:numId="13">
    <w:abstractNumId w:val="6"/>
  </w:num>
  <w:num w:numId="14">
    <w:abstractNumId w:val="0"/>
  </w:num>
  <w:num w:numId="15">
    <w:abstractNumId w:val="10"/>
  </w:num>
  <w:num w:numId="16">
    <w:abstractNumId w:val="13"/>
  </w:num>
  <w:num w:numId="17">
    <w:abstractNumId w:val="12"/>
  </w:num>
  <w:num w:numId="18">
    <w:abstractNumId w:val="25"/>
  </w:num>
  <w:num w:numId="19">
    <w:abstractNumId w:val="29"/>
  </w:num>
  <w:num w:numId="20">
    <w:abstractNumId w:val="19"/>
  </w:num>
  <w:num w:numId="21">
    <w:abstractNumId w:val="26"/>
  </w:num>
  <w:num w:numId="22">
    <w:abstractNumId w:val="4"/>
  </w:num>
  <w:num w:numId="23">
    <w:abstractNumId w:val="22"/>
  </w:num>
  <w:num w:numId="24">
    <w:abstractNumId w:val="15"/>
  </w:num>
  <w:num w:numId="25">
    <w:abstractNumId w:val="30"/>
  </w:num>
  <w:num w:numId="26">
    <w:abstractNumId w:val="4"/>
    <w:lvlOverride w:ilvl="0">
      <w:startOverride w:val="1"/>
    </w:lvlOverride>
  </w:num>
  <w:num w:numId="27">
    <w:abstractNumId w:val="27"/>
  </w:num>
  <w:num w:numId="28">
    <w:abstractNumId w:val="27"/>
    <w:lvlOverride w:ilvl="0">
      <w:startOverride w:val="1"/>
    </w:lvlOverride>
  </w:num>
  <w:num w:numId="29">
    <w:abstractNumId w:val="20"/>
  </w:num>
  <w:num w:numId="30">
    <w:abstractNumId w:val="35"/>
  </w:num>
  <w:num w:numId="31">
    <w:abstractNumId w:val="3"/>
  </w:num>
  <w:num w:numId="32">
    <w:abstractNumId w:val="3"/>
    <w:lvlOverride w:ilvl="0">
      <w:startOverride w:val="1"/>
    </w:lvlOverride>
  </w:num>
  <w:num w:numId="33">
    <w:abstractNumId w:val="14"/>
  </w:num>
  <w:num w:numId="34">
    <w:abstractNumId w:val="11"/>
  </w:num>
  <w:num w:numId="35">
    <w:abstractNumId w:val="29"/>
    <w:lvlOverride w:ilvl="0">
      <w:startOverride w:val="1"/>
    </w:lvlOverride>
  </w:num>
  <w:num w:numId="36">
    <w:abstractNumId w:val="29"/>
    <w:lvlOverride w:ilvl="0">
      <w:startOverride w:val="1"/>
    </w:lvlOverride>
  </w:num>
  <w:num w:numId="37">
    <w:abstractNumId w:val="35"/>
    <w:lvlOverride w:ilvl="0">
      <w:startOverride w:val="1"/>
    </w:lvlOverride>
  </w:num>
  <w:num w:numId="38">
    <w:abstractNumId w:val="35"/>
    <w:lvlOverride w:ilvl="0">
      <w:startOverride w:val="1"/>
    </w:lvlOverride>
  </w:num>
  <w:num w:numId="39">
    <w:abstractNumId w:val="35"/>
    <w:lvlOverride w:ilvl="0">
      <w:startOverride w:val="1"/>
    </w:lvlOverride>
  </w:num>
  <w:num w:numId="40">
    <w:abstractNumId w:val="35"/>
    <w:lvlOverride w:ilvl="0">
      <w:startOverride w:val="1"/>
    </w:lvlOverride>
  </w:num>
  <w:num w:numId="41">
    <w:abstractNumId w:val="8"/>
  </w:num>
  <w:num w:numId="42">
    <w:abstractNumId w:val="17"/>
  </w:num>
  <w:num w:numId="43">
    <w:abstractNumId w:val="17"/>
    <w:lvlOverride w:ilvl="0">
      <w:startOverride w:val="1"/>
    </w:lvlOverride>
  </w:num>
  <w:num w:numId="44">
    <w:abstractNumId w:val="17"/>
    <w:lvlOverride w:ilvl="0">
      <w:startOverride w:val="1"/>
    </w:lvlOverride>
  </w:num>
  <w:num w:numId="45">
    <w:abstractNumId w:val="17"/>
    <w:lvlOverride w:ilvl="0">
      <w:startOverride w:val="1"/>
    </w:lvlOverride>
  </w:num>
  <w:num w:numId="46">
    <w:abstractNumId w:val="17"/>
    <w:lvlOverride w:ilvl="0">
      <w:startOverride w:val="1"/>
    </w:lvlOverride>
  </w:num>
  <w:num w:numId="47">
    <w:abstractNumId w:val="34"/>
  </w:num>
  <w:num w:numId="48">
    <w:abstractNumId w:val="2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9DF"/>
    <w:rsid w:val="000012A6"/>
    <w:rsid w:val="0000199E"/>
    <w:rsid w:val="000019D4"/>
    <w:rsid w:val="00001B66"/>
    <w:rsid w:val="000025B7"/>
    <w:rsid w:val="00003534"/>
    <w:rsid w:val="00003CA0"/>
    <w:rsid w:val="0000402C"/>
    <w:rsid w:val="0000482B"/>
    <w:rsid w:val="00004CC8"/>
    <w:rsid w:val="000050F0"/>
    <w:rsid w:val="0000589F"/>
    <w:rsid w:val="00006702"/>
    <w:rsid w:val="00006902"/>
    <w:rsid w:val="000072A7"/>
    <w:rsid w:val="000078BD"/>
    <w:rsid w:val="00010D0E"/>
    <w:rsid w:val="00010D2A"/>
    <w:rsid w:val="000113D6"/>
    <w:rsid w:val="00011B1B"/>
    <w:rsid w:val="00011B3F"/>
    <w:rsid w:val="00011F6D"/>
    <w:rsid w:val="000122B5"/>
    <w:rsid w:val="000123A9"/>
    <w:rsid w:val="0001266E"/>
    <w:rsid w:val="0001267A"/>
    <w:rsid w:val="000137A8"/>
    <w:rsid w:val="00013CF4"/>
    <w:rsid w:val="00013F16"/>
    <w:rsid w:val="00014196"/>
    <w:rsid w:val="00014661"/>
    <w:rsid w:val="00014B60"/>
    <w:rsid w:val="00014DD7"/>
    <w:rsid w:val="00014EC0"/>
    <w:rsid w:val="00016213"/>
    <w:rsid w:val="00016301"/>
    <w:rsid w:val="00016AC2"/>
    <w:rsid w:val="00016BB4"/>
    <w:rsid w:val="00017652"/>
    <w:rsid w:val="0002028B"/>
    <w:rsid w:val="00020516"/>
    <w:rsid w:val="000218D9"/>
    <w:rsid w:val="00021A96"/>
    <w:rsid w:val="000228CB"/>
    <w:rsid w:val="00022A6B"/>
    <w:rsid w:val="00022C3E"/>
    <w:rsid w:val="00023715"/>
    <w:rsid w:val="00023BC6"/>
    <w:rsid w:val="00024222"/>
    <w:rsid w:val="00024ABD"/>
    <w:rsid w:val="00024C47"/>
    <w:rsid w:val="00025277"/>
    <w:rsid w:val="00025C9D"/>
    <w:rsid w:val="00026555"/>
    <w:rsid w:val="00026D2B"/>
    <w:rsid w:val="000276E4"/>
    <w:rsid w:val="0002773E"/>
    <w:rsid w:val="00027ADB"/>
    <w:rsid w:val="00030B57"/>
    <w:rsid w:val="00030BEB"/>
    <w:rsid w:val="000314CB"/>
    <w:rsid w:val="000318FC"/>
    <w:rsid w:val="00031D23"/>
    <w:rsid w:val="00032385"/>
    <w:rsid w:val="00033AB1"/>
    <w:rsid w:val="00033E92"/>
    <w:rsid w:val="0003430F"/>
    <w:rsid w:val="000350CC"/>
    <w:rsid w:val="000352DA"/>
    <w:rsid w:val="00035B0F"/>
    <w:rsid w:val="00035EA3"/>
    <w:rsid w:val="000361CB"/>
    <w:rsid w:val="000366A7"/>
    <w:rsid w:val="000369E7"/>
    <w:rsid w:val="00037194"/>
    <w:rsid w:val="00037966"/>
    <w:rsid w:val="00040085"/>
    <w:rsid w:val="0004082B"/>
    <w:rsid w:val="00041129"/>
    <w:rsid w:val="000413A8"/>
    <w:rsid w:val="00041415"/>
    <w:rsid w:val="00041C8B"/>
    <w:rsid w:val="00041C94"/>
    <w:rsid w:val="0004216F"/>
    <w:rsid w:val="00042341"/>
    <w:rsid w:val="00042760"/>
    <w:rsid w:val="00042833"/>
    <w:rsid w:val="00043691"/>
    <w:rsid w:val="00044E40"/>
    <w:rsid w:val="00045A46"/>
    <w:rsid w:val="00045C49"/>
    <w:rsid w:val="0004711F"/>
    <w:rsid w:val="00047214"/>
    <w:rsid w:val="00047A78"/>
    <w:rsid w:val="00047DC3"/>
    <w:rsid w:val="00050228"/>
    <w:rsid w:val="00050864"/>
    <w:rsid w:val="00051573"/>
    <w:rsid w:val="0005286B"/>
    <w:rsid w:val="00052CA8"/>
    <w:rsid w:val="000536EF"/>
    <w:rsid w:val="00053792"/>
    <w:rsid w:val="00053A14"/>
    <w:rsid w:val="00054406"/>
    <w:rsid w:val="000546A6"/>
    <w:rsid w:val="00054FA4"/>
    <w:rsid w:val="0005501C"/>
    <w:rsid w:val="00055211"/>
    <w:rsid w:val="000556C3"/>
    <w:rsid w:val="00056764"/>
    <w:rsid w:val="00056A16"/>
    <w:rsid w:val="00060323"/>
    <w:rsid w:val="000603A0"/>
    <w:rsid w:val="0006094E"/>
    <w:rsid w:val="00060EFD"/>
    <w:rsid w:val="000628AF"/>
    <w:rsid w:val="00062D0E"/>
    <w:rsid w:val="000633CF"/>
    <w:rsid w:val="00063913"/>
    <w:rsid w:val="000648AC"/>
    <w:rsid w:val="00064C26"/>
    <w:rsid w:val="00065233"/>
    <w:rsid w:val="00065340"/>
    <w:rsid w:val="00066059"/>
    <w:rsid w:val="00066414"/>
    <w:rsid w:val="00066A19"/>
    <w:rsid w:val="00067B9D"/>
    <w:rsid w:val="000703D4"/>
    <w:rsid w:val="0007064F"/>
    <w:rsid w:val="00070936"/>
    <w:rsid w:val="00070B8D"/>
    <w:rsid w:val="00071005"/>
    <w:rsid w:val="0007118D"/>
    <w:rsid w:val="00071D47"/>
    <w:rsid w:val="00071D78"/>
    <w:rsid w:val="0007255D"/>
    <w:rsid w:val="00072E5A"/>
    <w:rsid w:val="000730B7"/>
    <w:rsid w:val="00073A43"/>
    <w:rsid w:val="00073C5B"/>
    <w:rsid w:val="00074151"/>
    <w:rsid w:val="0007421A"/>
    <w:rsid w:val="000752EA"/>
    <w:rsid w:val="0007561A"/>
    <w:rsid w:val="00075EA3"/>
    <w:rsid w:val="0007614D"/>
    <w:rsid w:val="00076505"/>
    <w:rsid w:val="00076AE3"/>
    <w:rsid w:val="00076BFC"/>
    <w:rsid w:val="00076DBC"/>
    <w:rsid w:val="00077399"/>
    <w:rsid w:val="0007762D"/>
    <w:rsid w:val="00077660"/>
    <w:rsid w:val="000803F2"/>
    <w:rsid w:val="000810B8"/>
    <w:rsid w:val="000814BD"/>
    <w:rsid w:val="000818FB"/>
    <w:rsid w:val="00082071"/>
    <w:rsid w:val="0008212B"/>
    <w:rsid w:val="00083171"/>
    <w:rsid w:val="000839C9"/>
    <w:rsid w:val="000845B9"/>
    <w:rsid w:val="00084707"/>
    <w:rsid w:val="00084AFF"/>
    <w:rsid w:val="00084CEA"/>
    <w:rsid w:val="000851F6"/>
    <w:rsid w:val="000851FB"/>
    <w:rsid w:val="000869F5"/>
    <w:rsid w:val="00086C9D"/>
    <w:rsid w:val="0008762B"/>
    <w:rsid w:val="00087B8E"/>
    <w:rsid w:val="00087B99"/>
    <w:rsid w:val="00090DC7"/>
    <w:rsid w:val="00091391"/>
    <w:rsid w:val="00091480"/>
    <w:rsid w:val="0009218A"/>
    <w:rsid w:val="0009280D"/>
    <w:rsid w:val="00092D19"/>
    <w:rsid w:val="00093A36"/>
    <w:rsid w:val="000942B9"/>
    <w:rsid w:val="000942C9"/>
    <w:rsid w:val="00094348"/>
    <w:rsid w:val="00094A03"/>
    <w:rsid w:val="0009520D"/>
    <w:rsid w:val="00095245"/>
    <w:rsid w:val="0009545B"/>
    <w:rsid w:val="000967F7"/>
    <w:rsid w:val="000969DF"/>
    <w:rsid w:val="00096AA7"/>
    <w:rsid w:val="00096DB6"/>
    <w:rsid w:val="0009707D"/>
    <w:rsid w:val="000973D0"/>
    <w:rsid w:val="00097BE0"/>
    <w:rsid w:val="00097C13"/>
    <w:rsid w:val="00097F3E"/>
    <w:rsid w:val="000A0679"/>
    <w:rsid w:val="000A068F"/>
    <w:rsid w:val="000A0FA5"/>
    <w:rsid w:val="000A1918"/>
    <w:rsid w:val="000A3184"/>
    <w:rsid w:val="000A3A32"/>
    <w:rsid w:val="000A3FDC"/>
    <w:rsid w:val="000A40E2"/>
    <w:rsid w:val="000A45FA"/>
    <w:rsid w:val="000A4AEF"/>
    <w:rsid w:val="000A53AF"/>
    <w:rsid w:val="000A6211"/>
    <w:rsid w:val="000A6BCF"/>
    <w:rsid w:val="000A708C"/>
    <w:rsid w:val="000B0F9E"/>
    <w:rsid w:val="000B11D4"/>
    <w:rsid w:val="000B173E"/>
    <w:rsid w:val="000B1819"/>
    <w:rsid w:val="000B1B78"/>
    <w:rsid w:val="000B24ED"/>
    <w:rsid w:val="000B421C"/>
    <w:rsid w:val="000B42D2"/>
    <w:rsid w:val="000B452A"/>
    <w:rsid w:val="000B483A"/>
    <w:rsid w:val="000B5B78"/>
    <w:rsid w:val="000B64D2"/>
    <w:rsid w:val="000B728C"/>
    <w:rsid w:val="000B780A"/>
    <w:rsid w:val="000B7A91"/>
    <w:rsid w:val="000C2098"/>
    <w:rsid w:val="000C279D"/>
    <w:rsid w:val="000C2894"/>
    <w:rsid w:val="000C322D"/>
    <w:rsid w:val="000C5985"/>
    <w:rsid w:val="000C7263"/>
    <w:rsid w:val="000C76AA"/>
    <w:rsid w:val="000C7E2A"/>
    <w:rsid w:val="000D0153"/>
    <w:rsid w:val="000D055C"/>
    <w:rsid w:val="000D185D"/>
    <w:rsid w:val="000D19F3"/>
    <w:rsid w:val="000D2036"/>
    <w:rsid w:val="000D2278"/>
    <w:rsid w:val="000D27F3"/>
    <w:rsid w:val="000D3233"/>
    <w:rsid w:val="000D3E21"/>
    <w:rsid w:val="000D3E79"/>
    <w:rsid w:val="000D5363"/>
    <w:rsid w:val="000D5896"/>
    <w:rsid w:val="000D593E"/>
    <w:rsid w:val="000D679F"/>
    <w:rsid w:val="000D75E7"/>
    <w:rsid w:val="000D7A96"/>
    <w:rsid w:val="000D7D7C"/>
    <w:rsid w:val="000E1215"/>
    <w:rsid w:val="000E1F60"/>
    <w:rsid w:val="000E3B4D"/>
    <w:rsid w:val="000E3E91"/>
    <w:rsid w:val="000E436A"/>
    <w:rsid w:val="000E4437"/>
    <w:rsid w:val="000E4CCF"/>
    <w:rsid w:val="000E50D9"/>
    <w:rsid w:val="000E54F3"/>
    <w:rsid w:val="000E5C3B"/>
    <w:rsid w:val="000E65A7"/>
    <w:rsid w:val="000E6934"/>
    <w:rsid w:val="000E71FB"/>
    <w:rsid w:val="000E76E3"/>
    <w:rsid w:val="000E7991"/>
    <w:rsid w:val="000E7C24"/>
    <w:rsid w:val="000F0B72"/>
    <w:rsid w:val="000F0FC9"/>
    <w:rsid w:val="000F1BC3"/>
    <w:rsid w:val="000F1E7B"/>
    <w:rsid w:val="000F214C"/>
    <w:rsid w:val="000F3004"/>
    <w:rsid w:val="000F373F"/>
    <w:rsid w:val="000F49A4"/>
    <w:rsid w:val="000F4A9E"/>
    <w:rsid w:val="000F5FFC"/>
    <w:rsid w:val="000F621C"/>
    <w:rsid w:val="000F6729"/>
    <w:rsid w:val="000F6CF6"/>
    <w:rsid w:val="000F7051"/>
    <w:rsid w:val="000F7D41"/>
    <w:rsid w:val="00100B6F"/>
    <w:rsid w:val="0010266A"/>
    <w:rsid w:val="001037D3"/>
    <w:rsid w:val="00103CE8"/>
    <w:rsid w:val="001045C9"/>
    <w:rsid w:val="001047BD"/>
    <w:rsid w:val="00105543"/>
    <w:rsid w:val="0010567E"/>
    <w:rsid w:val="001057F9"/>
    <w:rsid w:val="001058AB"/>
    <w:rsid w:val="001060D3"/>
    <w:rsid w:val="00106EBE"/>
    <w:rsid w:val="00107699"/>
    <w:rsid w:val="001103FE"/>
    <w:rsid w:val="001104C4"/>
    <w:rsid w:val="00110703"/>
    <w:rsid w:val="00112050"/>
    <w:rsid w:val="001124AD"/>
    <w:rsid w:val="00112E5C"/>
    <w:rsid w:val="001130EA"/>
    <w:rsid w:val="00114293"/>
    <w:rsid w:val="00114512"/>
    <w:rsid w:val="00114DF5"/>
    <w:rsid w:val="00114E88"/>
    <w:rsid w:val="001150B7"/>
    <w:rsid w:val="00115206"/>
    <w:rsid w:val="00115255"/>
    <w:rsid w:val="00115363"/>
    <w:rsid w:val="00115B05"/>
    <w:rsid w:val="0011637A"/>
    <w:rsid w:val="001174B0"/>
    <w:rsid w:val="001177EF"/>
    <w:rsid w:val="00117FEB"/>
    <w:rsid w:val="001204C5"/>
    <w:rsid w:val="0012194A"/>
    <w:rsid w:val="00122C4F"/>
    <w:rsid w:val="00122DDB"/>
    <w:rsid w:val="001244B7"/>
    <w:rsid w:val="0012455E"/>
    <w:rsid w:val="00124ABE"/>
    <w:rsid w:val="00124D34"/>
    <w:rsid w:val="00124EC8"/>
    <w:rsid w:val="00124FFB"/>
    <w:rsid w:val="001250D5"/>
    <w:rsid w:val="00125C47"/>
    <w:rsid w:val="00126613"/>
    <w:rsid w:val="0012712D"/>
    <w:rsid w:val="001277C7"/>
    <w:rsid w:val="00127DE6"/>
    <w:rsid w:val="00130239"/>
    <w:rsid w:val="00130513"/>
    <w:rsid w:val="00130B96"/>
    <w:rsid w:val="00130CE3"/>
    <w:rsid w:val="001317C0"/>
    <w:rsid w:val="00131E11"/>
    <w:rsid w:val="0013241F"/>
    <w:rsid w:val="001324E7"/>
    <w:rsid w:val="0013265C"/>
    <w:rsid w:val="0013288F"/>
    <w:rsid w:val="001331B9"/>
    <w:rsid w:val="00135340"/>
    <w:rsid w:val="00135B25"/>
    <w:rsid w:val="00136394"/>
    <w:rsid w:val="00137584"/>
    <w:rsid w:val="0014051A"/>
    <w:rsid w:val="001407B5"/>
    <w:rsid w:val="001413F3"/>
    <w:rsid w:val="0014186F"/>
    <w:rsid w:val="00141978"/>
    <w:rsid w:val="00142BE3"/>
    <w:rsid w:val="00143036"/>
    <w:rsid w:val="00143151"/>
    <w:rsid w:val="00145838"/>
    <w:rsid w:val="00145A7B"/>
    <w:rsid w:val="00145D48"/>
    <w:rsid w:val="00145E92"/>
    <w:rsid w:val="0014689A"/>
    <w:rsid w:val="00146D7C"/>
    <w:rsid w:val="00147482"/>
    <w:rsid w:val="00147B66"/>
    <w:rsid w:val="001503BD"/>
    <w:rsid w:val="00150B9C"/>
    <w:rsid w:val="00151CEA"/>
    <w:rsid w:val="00151F34"/>
    <w:rsid w:val="00153C57"/>
    <w:rsid w:val="00155861"/>
    <w:rsid w:val="00155A02"/>
    <w:rsid w:val="00155BA3"/>
    <w:rsid w:val="00155C28"/>
    <w:rsid w:val="00155D79"/>
    <w:rsid w:val="00155D9F"/>
    <w:rsid w:val="0015608F"/>
    <w:rsid w:val="00156384"/>
    <w:rsid w:val="00156AF9"/>
    <w:rsid w:val="0015763E"/>
    <w:rsid w:val="00157D12"/>
    <w:rsid w:val="00160036"/>
    <w:rsid w:val="001623F4"/>
    <w:rsid w:val="001623FD"/>
    <w:rsid w:val="00162D45"/>
    <w:rsid w:val="0016472C"/>
    <w:rsid w:val="00165003"/>
    <w:rsid w:val="001654E4"/>
    <w:rsid w:val="00166434"/>
    <w:rsid w:val="00166CB2"/>
    <w:rsid w:val="00167242"/>
    <w:rsid w:val="001672B7"/>
    <w:rsid w:val="00167CCD"/>
    <w:rsid w:val="001704DF"/>
    <w:rsid w:val="00170A29"/>
    <w:rsid w:val="00170B8B"/>
    <w:rsid w:val="00171130"/>
    <w:rsid w:val="001714AE"/>
    <w:rsid w:val="001726C2"/>
    <w:rsid w:val="00172CE4"/>
    <w:rsid w:val="00173295"/>
    <w:rsid w:val="0017394E"/>
    <w:rsid w:val="00173C35"/>
    <w:rsid w:val="00174126"/>
    <w:rsid w:val="001742D2"/>
    <w:rsid w:val="001743A8"/>
    <w:rsid w:val="001755C1"/>
    <w:rsid w:val="001755DC"/>
    <w:rsid w:val="00175BEA"/>
    <w:rsid w:val="001768C9"/>
    <w:rsid w:val="00176A87"/>
    <w:rsid w:val="00177128"/>
    <w:rsid w:val="00177451"/>
    <w:rsid w:val="00177D13"/>
    <w:rsid w:val="00180885"/>
    <w:rsid w:val="00181D20"/>
    <w:rsid w:val="001838B8"/>
    <w:rsid w:val="001840AA"/>
    <w:rsid w:val="001844B1"/>
    <w:rsid w:val="00184C6B"/>
    <w:rsid w:val="0018543D"/>
    <w:rsid w:val="00186C77"/>
    <w:rsid w:val="00186D39"/>
    <w:rsid w:val="00187D45"/>
    <w:rsid w:val="00187FCD"/>
    <w:rsid w:val="0019053A"/>
    <w:rsid w:val="00190C9D"/>
    <w:rsid w:val="001919FF"/>
    <w:rsid w:val="00191F13"/>
    <w:rsid w:val="001928B1"/>
    <w:rsid w:val="00192D5B"/>
    <w:rsid w:val="00194C6B"/>
    <w:rsid w:val="00195D3A"/>
    <w:rsid w:val="00196292"/>
    <w:rsid w:val="001962FF"/>
    <w:rsid w:val="00197BD1"/>
    <w:rsid w:val="00197E8C"/>
    <w:rsid w:val="001A0567"/>
    <w:rsid w:val="001A0B2B"/>
    <w:rsid w:val="001A0F05"/>
    <w:rsid w:val="001A1844"/>
    <w:rsid w:val="001A2294"/>
    <w:rsid w:val="001A27D3"/>
    <w:rsid w:val="001A28B8"/>
    <w:rsid w:val="001A2B91"/>
    <w:rsid w:val="001A2B9A"/>
    <w:rsid w:val="001A2CDB"/>
    <w:rsid w:val="001A3262"/>
    <w:rsid w:val="001A36C5"/>
    <w:rsid w:val="001A3B69"/>
    <w:rsid w:val="001A3C2E"/>
    <w:rsid w:val="001A5343"/>
    <w:rsid w:val="001A5814"/>
    <w:rsid w:val="001A5DD2"/>
    <w:rsid w:val="001A627E"/>
    <w:rsid w:val="001A62EA"/>
    <w:rsid w:val="001A6B4B"/>
    <w:rsid w:val="001A7416"/>
    <w:rsid w:val="001A7A37"/>
    <w:rsid w:val="001A7C85"/>
    <w:rsid w:val="001B02C1"/>
    <w:rsid w:val="001B04B7"/>
    <w:rsid w:val="001B08BC"/>
    <w:rsid w:val="001B0985"/>
    <w:rsid w:val="001B0A40"/>
    <w:rsid w:val="001B0B7E"/>
    <w:rsid w:val="001B1167"/>
    <w:rsid w:val="001B121E"/>
    <w:rsid w:val="001B2171"/>
    <w:rsid w:val="001B2AF7"/>
    <w:rsid w:val="001B2CE4"/>
    <w:rsid w:val="001B36D7"/>
    <w:rsid w:val="001B382D"/>
    <w:rsid w:val="001B4047"/>
    <w:rsid w:val="001B49B9"/>
    <w:rsid w:val="001B4A06"/>
    <w:rsid w:val="001B5042"/>
    <w:rsid w:val="001B574B"/>
    <w:rsid w:val="001B6378"/>
    <w:rsid w:val="001B7080"/>
    <w:rsid w:val="001B7478"/>
    <w:rsid w:val="001B7616"/>
    <w:rsid w:val="001B76F6"/>
    <w:rsid w:val="001C003D"/>
    <w:rsid w:val="001C0F01"/>
    <w:rsid w:val="001C13E8"/>
    <w:rsid w:val="001C32F5"/>
    <w:rsid w:val="001C3455"/>
    <w:rsid w:val="001C54E1"/>
    <w:rsid w:val="001C5AD9"/>
    <w:rsid w:val="001C5BED"/>
    <w:rsid w:val="001C5F33"/>
    <w:rsid w:val="001C6A4E"/>
    <w:rsid w:val="001C717A"/>
    <w:rsid w:val="001C7E4C"/>
    <w:rsid w:val="001D005D"/>
    <w:rsid w:val="001D046F"/>
    <w:rsid w:val="001D0738"/>
    <w:rsid w:val="001D0DDD"/>
    <w:rsid w:val="001D0DE7"/>
    <w:rsid w:val="001D1552"/>
    <w:rsid w:val="001D2028"/>
    <w:rsid w:val="001D248F"/>
    <w:rsid w:val="001D25E7"/>
    <w:rsid w:val="001D2A79"/>
    <w:rsid w:val="001D2EDC"/>
    <w:rsid w:val="001D33A4"/>
    <w:rsid w:val="001D38F4"/>
    <w:rsid w:val="001D4854"/>
    <w:rsid w:val="001D4A86"/>
    <w:rsid w:val="001D4B99"/>
    <w:rsid w:val="001D4DE2"/>
    <w:rsid w:val="001D5534"/>
    <w:rsid w:val="001D7150"/>
    <w:rsid w:val="001E08FA"/>
    <w:rsid w:val="001E0A8D"/>
    <w:rsid w:val="001E1BFB"/>
    <w:rsid w:val="001E2819"/>
    <w:rsid w:val="001E2FBA"/>
    <w:rsid w:val="001E35AF"/>
    <w:rsid w:val="001E5099"/>
    <w:rsid w:val="001E7F77"/>
    <w:rsid w:val="001F056C"/>
    <w:rsid w:val="001F0F32"/>
    <w:rsid w:val="001F1092"/>
    <w:rsid w:val="001F1E61"/>
    <w:rsid w:val="001F312B"/>
    <w:rsid w:val="001F3662"/>
    <w:rsid w:val="001F3890"/>
    <w:rsid w:val="001F45CD"/>
    <w:rsid w:val="001F465D"/>
    <w:rsid w:val="001F47F3"/>
    <w:rsid w:val="001F48BD"/>
    <w:rsid w:val="001F5426"/>
    <w:rsid w:val="001F5911"/>
    <w:rsid w:val="001F5EA9"/>
    <w:rsid w:val="001F623A"/>
    <w:rsid w:val="001F6575"/>
    <w:rsid w:val="001F6BF9"/>
    <w:rsid w:val="001F76F2"/>
    <w:rsid w:val="002004AE"/>
    <w:rsid w:val="00202185"/>
    <w:rsid w:val="002028B7"/>
    <w:rsid w:val="00202B2A"/>
    <w:rsid w:val="00202E22"/>
    <w:rsid w:val="00203333"/>
    <w:rsid w:val="002039C8"/>
    <w:rsid w:val="00203B68"/>
    <w:rsid w:val="00203DF2"/>
    <w:rsid w:val="0020406D"/>
    <w:rsid w:val="00204596"/>
    <w:rsid w:val="002048D1"/>
    <w:rsid w:val="00204A20"/>
    <w:rsid w:val="00204C0A"/>
    <w:rsid w:val="00204E04"/>
    <w:rsid w:val="00205B9D"/>
    <w:rsid w:val="00206B4F"/>
    <w:rsid w:val="00206C9C"/>
    <w:rsid w:val="0020708D"/>
    <w:rsid w:val="002074FE"/>
    <w:rsid w:val="00210CAF"/>
    <w:rsid w:val="00210EF7"/>
    <w:rsid w:val="0021171B"/>
    <w:rsid w:val="00211E1E"/>
    <w:rsid w:val="002126B9"/>
    <w:rsid w:val="002138CD"/>
    <w:rsid w:val="00213C61"/>
    <w:rsid w:val="00214590"/>
    <w:rsid w:val="0021635A"/>
    <w:rsid w:val="00216F61"/>
    <w:rsid w:val="00217796"/>
    <w:rsid w:val="00220255"/>
    <w:rsid w:val="00220379"/>
    <w:rsid w:val="002208FC"/>
    <w:rsid w:val="00220D4B"/>
    <w:rsid w:val="00220DF4"/>
    <w:rsid w:val="00221A14"/>
    <w:rsid w:val="002227F2"/>
    <w:rsid w:val="00222BAC"/>
    <w:rsid w:val="00223DE7"/>
    <w:rsid w:val="00223E63"/>
    <w:rsid w:val="0022417F"/>
    <w:rsid w:val="00226546"/>
    <w:rsid w:val="002268DB"/>
    <w:rsid w:val="002272B1"/>
    <w:rsid w:val="00227C62"/>
    <w:rsid w:val="00230A15"/>
    <w:rsid w:val="00230BE2"/>
    <w:rsid w:val="00231171"/>
    <w:rsid w:val="0023140E"/>
    <w:rsid w:val="002314AF"/>
    <w:rsid w:val="00232529"/>
    <w:rsid w:val="00232B18"/>
    <w:rsid w:val="00233014"/>
    <w:rsid w:val="002333AF"/>
    <w:rsid w:val="002339A5"/>
    <w:rsid w:val="00233FF0"/>
    <w:rsid w:val="00234812"/>
    <w:rsid w:val="00234972"/>
    <w:rsid w:val="00234D65"/>
    <w:rsid w:val="002358D6"/>
    <w:rsid w:val="00235FF0"/>
    <w:rsid w:val="00236762"/>
    <w:rsid w:val="00236F89"/>
    <w:rsid w:val="00237A1B"/>
    <w:rsid w:val="00240DC6"/>
    <w:rsid w:val="00241AD5"/>
    <w:rsid w:val="0024227F"/>
    <w:rsid w:val="00242476"/>
    <w:rsid w:val="00242547"/>
    <w:rsid w:val="00243643"/>
    <w:rsid w:val="002438EA"/>
    <w:rsid w:val="00243B52"/>
    <w:rsid w:val="00244961"/>
    <w:rsid w:val="00244C0F"/>
    <w:rsid w:val="0024541B"/>
    <w:rsid w:val="002457EA"/>
    <w:rsid w:val="002459DC"/>
    <w:rsid w:val="00245BD3"/>
    <w:rsid w:val="00247174"/>
    <w:rsid w:val="002477CE"/>
    <w:rsid w:val="002503DD"/>
    <w:rsid w:val="002506D4"/>
    <w:rsid w:val="00250774"/>
    <w:rsid w:val="00250DC1"/>
    <w:rsid w:val="00251252"/>
    <w:rsid w:val="00251866"/>
    <w:rsid w:val="00252098"/>
    <w:rsid w:val="0025258C"/>
    <w:rsid w:val="002529F5"/>
    <w:rsid w:val="00252AE1"/>
    <w:rsid w:val="0025302E"/>
    <w:rsid w:val="00253511"/>
    <w:rsid w:val="00253933"/>
    <w:rsid w:val="00253A20"/>
    <w:rsid w:val="00253D94"/>
    <w:rsid w:val="00255025"/>
    <w:rsid w:val="0025590C"/>
    <w:rsid w:val="00255A85"/>
    <w:rsid w:val="00255EA7"/>
    <w:rsid w:val="00260339"/>
    <w:rsid w:val="00260838"/>
    <w:rsid w:val="00260906"/>
    <w:rsid w:val="00261141"/>
    <w:rsid w:val="002611F5"/>
    <w:rsid w:val="0026151A"/>
    <w:rsid w:val="00261974"/>
    <w:rsid w:val="00262815"/>
    <w:rsid w:val="00262F75"/>
    <w:rsid w:val="0026338B"/>
    <w:rsid w:val="00263868"/>
    <w:rsid w:val="00264616"/>
    <w:rsid w:val="002648DC"/>
    <w:rsid w:val="00265A6B"/>
    <w:rsid w:val="00265DA4"/>
    <w:rsid w:val="00265E42"/>
    <w:rsid w:val="00266B50"/>
    <w:rsid w:val="00267B55"/>
    <w:rsid w:val="00270115"/>
    <w:rsid w:val="002702C3"/>
    <w:rsid w:val="00270984"/>
    <w:rsid w:val="00271538"/>
    <w:rsid w:val="00271750"/>
    <w:rsid w:val="0027221B"/>
    <w:rsid w:val="0027407E"/>
    <w:rsid w:val="00274C7F"/>
    <w:rsid w:val="00274F04"/>
    <w:rsid w:val="0027588A"/>
    <w:rsid w:val="00275A90"/>
    <w:rsid w:val="00276149"/>
    <w:rsid w:val="00276210"/>
    <w:rsid w:val="002771AA"/>
    <w:rsid w:val="00277901"/>
    <w:rsid w:val="00280804"/>
    <w:rsid w:val="0028087A"/>
    <w:rsid w:val="00280CCB"/>
    <w:rsid w:val="00282108"/>
    <w:rsid w:val="00282142"/>
    <w:rsid w:val="00282403"/>
    <w:rsid w:val="00282477"/>
    <w:rsid w:val="00282C89"/>
    <w:rsid w:val="00283411"/>
    <w:rsid w:val="00283C57"/>
    <w:rsid w:val="00284A01"/>
    <w:rsid w:val="00284E34"/>
    <w:rsid w:val="002855C7"/>
    <w:rsid w:val="002858C9"/>
    <w:rsid w:val="00285EA3"/>
    <w:rsid w:val="00286422"/>
    <w:rsid w:val="00286500"/>
    <w:rsid w:val="00286B0B"/>
    <w:rsid w:val="0028716D"/>
    <w:rsid w:val="00287A83"/>
    <w:rsid w:val="00290681"/>
    <w:rsid w:val="0029074B"/>
    <w:rsid w:val="00290BFE"/>
    <w:rsid w:val="00291E6A"/>
    <w:rsid w:val="002923F3"/>
    <w:rsid w:val="00292400"/>
    <w:rsid w:val="0029254F"/>
    <w:rsid w:val="00292B14"/>
    <w:rsid w:val="0029366B"/>
    <w:rsid w:val="0029370C"/>
    <w:rsid w:val="00293C30"/>
    <w:rsid w:val="00294148"/>
    <w:rsid w:val="00295062"/>
    <w:rsid w:val="0029564E"/>
    <w:rsid w:val="0029583B"/>
    <w:rsid w:val="00295B0B"/>
    <w:rsid w:val="002965D0"/>
    <w:rsid w:val="00296D83"/>
    <w:rsid w:val="00297457"/>
    <w:rsid w:val="00297E24"/>
    <w:rsid w:val="00297EC3"/>
    <w:rsid w:val="002A0294"/>
    <w:rsid w:val="002A1E2A"/>
    <w:rsid w:val="002A44CD"/>
    <w:rsid w:val="002A5164"/>
    <w:rsid w:val="002A7A86"/>
    <w:rsid w:val="002A7E1C"/>
    <w:rsid w:val="002B0725"/>
    <w:rsid w:val="002B0827"/>
    <w:rsid w:val="002B0991"/>
    <w:rsid w:val="002B0A96"/>
    <w:rsid w:val="002B0A9A"/>
    <w:rsid w:val="002B1EDF"/>
    <w:rsid w:val="002B1F48"/>
    <w:rsid w:val="002B2292"/>
    <w:rsid w:val="002B2DD0"/>
    <w:rsid w:val="002B2FC4"/>
    <w:rsid w:val="002B3429"/>
    <w:rsid w:val="002B378B"/>
    <w:rsid w:val="002B396C"/>
    <w:rsid w:val="002B4823"/>
    <w:rsid w:val="002B4F50"/>
    <w:rsid w:val="002B5448"/>
    <w:rsid w:val="002B5554"/>
    <w:rsid w:val="002B6018"/>
    <w:rsid w:val="002B62A2"/>
    <w:rsid w:val="002B6427"/>
    <w:rsid w:val="002B6676"/>
    <w:rsid w:val="002B68D1"/>
    <w:rsid w:val="002B6AF1"/>
    <w:rsid w:val="002B7050"/>
    <w:rsid w:val="002B72D4"/>
    <w:rsid w:val="002B73F7"/>
    <w:rsid w:val="002C0362"/>
    <w:rsid w:val="002C069C"/>
    <w:rsid w:val="002C0AAA"/>
    <w:rsid w:val="002C0ACE"/>
    <w:rsid w:val="002C0E56"/>
    <w:rsid w:val="002C1072"/>
    <w:rsid w:val="002C11F5"/>
    <w:rsid w:val="002C1725"/>
    <w:rsid w:val="002C290F"/>
    <w:rsid w:val="002C2C4B"/>
    <w:rsid w:val="002C2C60"/>
    <w:rsid w:val="002C3A17"/>
    <w:rsid w:val="002C41FB"/>
    <w:rsid w:val="002C47E5"/>
    <w:rsid w:val="002C4B82"/>
    <w:rsid w:val="002C64C8"/>
    <w:rsid w:val="002C6656"/>
    <w:rsid w:val="002C7255"/>
    <w:rsid w:val="002C770E"/>
    <w:rsid w:val="002C79FC"/>
    <w:rsid w:val="002D0704"/>
    <w:rsid w:val="002D1274"/>
    <w:rsid w:val="002D183B"/>
    <w:rsid w:val="002D24AF"/>
    <w:rsid w:val="002D2D9D"/>
    <w:rsid w:val="002D2DD9"/>
    <w:rsid w:val="002D4360"/>
    <w:rsid w:val="002D4419"/>
    <w:rsid w:val="002D5ED3"/>
    <w:rsid w:val="002D606E"/>
    <w:rsid w:val="002D61F6"/>
    <w:rsid w:val="002D6332"/>
    <w:rsid w:val="002D6A6C"/>
    <w:rsid w:val="002D6FA4"/>
    <w:rsid w:val="002D7022"/>
    <w:rsid w:val="002D7448"/>
    <w:rsid w:val="002E0178"/>
    <w:rsid w:val="002E089D"/>
    <w:rsid w:val="002E08A3"/>
    <w:rsid w:val="002E0D77"/>
    <w:rsid w:val="002E1BE1"/>
    <w:rsid w:val="002E2D74"/>
    <w:rsid w:val="002E2DAB"/>
    <w:rsid w:val="002E3F2D"/>
    <w:rsid w:val="002E4418"/>
    <w:rsid w:val="002E475D"/>
    <w:rsid w:val="002E4A6F"/>
    <w:rsid w:val="002E4E78"/>
    <w:rsid w:val="002E517C"/>
    <w:rsid w:val="002E5B54"/>
    <w:rsid w:val="002E6E6E"/>
    <w:rsid w:val="002E6F43"/>
    <w:rsid w:val="002E6F4B"/>
    <w:rsid w:val="002F011F"/>
    <w:rsid w:val="002F0325"/>
    <w:rsid w:val="002F06AF"/>
    <w:rsid w:val="002F11E4"/>
    <w:rsid w:val="002F1B5D"/>
    <w:rsid w:val="002F29E8"/>
    <w:rsid w:val="002F2DA9"/>
    <w:rsid w:val="002F3BC1"/>
    <w:rsid w:val="002F3C6A"/>
    <w:rsid w:val="002F3EE0"/>
    <w:rsid w:val="002F4353"/>
    <w:rsid w:val="002F4553"/>
    <w:rsid w:val="002F45C3"/>
    <w:rsid w:val="002F489B"/>
    <w:rsid w:val="002F490A"/>
    <w:rsid w:val="002F49C9"/>
    <w:rsid w:val="002F4D24"/>
    <w:rsid w:val="002F50E9"/>
    <w:rsid w:val="002F553E"/>
    <w:rsid w:val="002F5A42"/>
    <w:rsid w:val="002F5F78"/>
    <w:rsid w:val="002F6595"/>
    <w:rsid w:val="002F6F16"/>
    <w:rsid w:val="002F6F41"/>
    <w:rsid w:val="002F7B46"/>
    <w:rsid w:val="002F7CC3"/>
    <w:rsid w:val="002F7E03"/>
    <w:rsid w:val="003001B4"/>
    <w:rsid w:val="0030097A"/>
    <w:rsid w:val="00300DFD"/>
    <w:rsid w:val="003010C3"/>
    <w:rsid w:val="00301333"/>
    <w:rsid w:val="00301EE0"/>
    <w:rsid w:val="0030241B"/>
    <w:rsid w:val="003026F8"/>
    <w:rsid w:val="003028A2"/>
    <w:rsid w:val="00302EF4"/>
    <w:rsid w:val="00303606"/>
    <w:rsid w:val="003038CD"/>
    <w:rsid w:val="003047C6"/>
    <w:rsid w:val="00304B9E"/>
    <w:rsid w:val="00305011"/>
    <w:rsid w:val="00305587"/>
    <w:rsid w:val="003055FD"/>
    <w:rsid w:val="0030569A"/>
    <w:rsid w:val="0030640A"/>
    <w:rsid w:val="0030649E"/>
    <w:rsid w:val="003069B3"/>
    <w:rsid w:val="00306CCE"/>
    <w:rsid w:val="00307EB7"/>
    <w:rsid w:val="00310358"/>
    <w:rsid w:val="0031104B"/>
    <w:rsid w:val="003112BB"/>
    <w:rsid w:val="003117FC"/>
    <w:rsid w:val="00311E3C"/>
    <w:rsid w:val="00312224"/>
    <w:rsid w:val="003123DC"/>
    <w:rsid w:val="00312EC9"/>
    <w:rsid w:val="00313B2D"/>
    <w:rsid w:val="00314114"/>
    <w:rsid w:val="003149A3"/>
    <w:rsid w:val="003154D9"/>
    <w:rsid w:val="00315B22"/>
    <w:rsid w:val="00316187"/>
    <w:rsid w:val="00316C1D"/>
    <w:rsid w:val="00316DBF"/>
    <w:rsid w:val="00317028"/>
    <w:rsid w:val="00317082"/>
    <w:rsid w:val="00317181"/>
    <w:rsid w:val="00317935"/>
    <w:rsid w:val="00317C11"/>
    <w:rsid w:val="00317C87"/>
    <w:rsid w:val="0032198C"/>
    <w:rsid w:val="00321B00"/>
    <w:rsid w:val="00321DC2"/>
    <w:rsid w:val="0032224C"/>
    <w:rsid w:val="00323834"/>
    <w:rsid w:val="00324106"/>
    <w:rsid w:val="00324331"/>
    <w:rsid w:val="0032484F"/>
    <w:rsid w:val="003251F4"/>
    <w:rsid w:val="00325968"/>
    <w:rsid w:val="00325B4F"/>
    <w:rsid w:val="00325E1C"/>
    <w:rsid w:val="003264BC"/>
    <w:rsid w:val="00326E3A"/>
    <w:rsid w:val="00330521"/>
    <w:rsid w:val="00330D4C"/>
    <w:rsid w:val="003320B1"/>
    <w:rsid w:val="00332573"/>
    <w:rsid w:val="00332EF6"/>
    <w:rsid w:val="00333547"/>
    <w:rsid w:val="00333E58"/>
    <w:rsid w:val="00333E8A"/>
    <w:rsid w:val="00334F67"/>
    <w:rsid w:val="00334FFF"/>
    <w:rsid w:val="00335552"/>
    <w:rsid w:val="003357A9"/>
    <w:rsid w:val="00335DE0"/>
    <w:rsid w:val="00336176"/>
    <w:rsid w:val="00336953"/>
    <w:rsid w:val="00337356"/>
    <w:rsid w:val="0033753E"/>
    <w:rsid w:val="003375C9"/>
    <w:rsid w:val="003401E7"/>
    <w:rsid w:val="003402A9"/>
    <w:rsid w:val="0034030F"/>
    <w:rsid w:val="0034120C"/>
    <w:rsid w:val="0034162B"/>
    <w:rsid w:val="00341865"/>
    <w:rsid w:val="00341E77"/>
    <w:rsid w:val="00341F4B"/>
    <w:rsid w:val="00341F69"/>
    <w:rsid w:val="00342ADB"/>
    <w:rsid w:val="00342F20"/>
    <w:rsid w:val="0034321C"/>
    <w:rsid w:val="00343AB7"/>
    <w:rsid w:val="00343BD8"/>
    <w:rsid w:val="003445B5"/>
    <w:rsid w:val="00344D87"/>
    <w:rsid w:val="00345472"/>
    <w:rsid w:val="00345551"/>
    <w:rsid w:val="003458A3"/>
    <w:rsid w:val="003458ED"/>
    <w:rsid w:val="00345C09"/>
    <w:rsid w:val="00345D79"/>
    <w:rsid w:val="003470D3"/>
    <w:rsid w:val="00347D57"/>
    <w:rsid w:val="0035131B"/>
    <w:rsid w:val="00351CCA"/>
    <w:rsid w:val="00351CFF"/>
    <w:rsid w:val="00351DF6"/>
    <w:rsid w:val="00352556"/>
    <w:rsid w:val="00352D7D"/>
    <w:rsid w:val="00353D0B"/>
    <w:rsid w:val="00353F38"/>
    <w:rsid w:val="00354314"/>
    <w:rsid w:val="00355187"/>
    <w:rsid w:val="0035582E"/>
    <w:rsid w:val="00355E66"/>
    <w:rsid w:val="00355E9B"/>
    <w:rsid w:val="0035742C"/>
    <w:rsid w:val="003576F2"/>
    <w:rsid w:val="0035791E"/>
    <w:rsid w:val="00357E5B"/>
    <w:rsid w:val="00360258"/>
    <w:rsid w:val="00360A2D"/>
    <w:rsid w:val="00360BC3"/>
    <w:rsid w:val="00361023"/>
    <w:rsid w:val="00361797"/>
    <w:rsid w:val="003624BF"/>
    <w:rsid w:val="003627B0"/>
    <w:rsid w:val="0036302F"/>
    <w:rsid w:val="00363475"/>
    <w:rsid w:val="00363CDF"/>
    <w:rsid w:val="00364584"/>
    <w:rsid w:val="00364A16"/>
    <w:rsid w:val="003653C4"/>
    <w:rsid w:val="00365405"/>
    <w:rsid w:val="00365E57"/>
    <w:rsid w:val="003666BC"/>
    <w:rsid w:val="00366D1A"/>
    <w:rsid w:val="00367EB4"/>
    <w:rsid w:val="00367F81"/>
    <w:rsid w:val="00370A06"/>
    <w:rsid w:val="00370B82"/>
    <w:rsid w:val="00370B89"/>
    <w:rsid w:val="00370F50"/>
    <w:rsid w:val="00370F5A"/>
    <w:rsid w:val="003718F2"/>
    <w:rsid w:val="0037197B"/>
    <w:rsid w:val="00371DBB"/>
    <w:rsid w:val="00373355"/>
    <w:rsid w:val="00373963"/>
    <w:rsid w:val="0037466A"/>
    <w:rsid w:val="00374EFD"/>
    <w:rsid w:val="0037589D"/>
    <w:rsid w:val="003759D7"/>
    <w:rsid w:val="003760C1"/>
    <w:rsid w:val="00376265"/>
    <w:rsid w:val="00376AB5"/>
    <w:rsid w:val="00377013"/>
    <w:rsid w:val="003773BF"/>
    <w:rsid w:val="0038027E"/>
    <w:rsid w:val="00380511"/>
    <w:rsid w:val="00380B59"/>
    <w:rsid w:val="00380F78"/>
    <w:rsid w:val="0038184D"/>
    <w:rsid w:val="00381EBF"/>
    <w:rsid w:val="003833CE"/>
    <w:rsid w:val="00384056"/>
    <w:rsid w:val="0038477B"/>
    <w:rsid w:val="00385AC2"/>
    <w:rsid w:val="00386192"/>
    <w:rsid w:val="00386571"/>
    <w:rsid w:val="003874A5"/>
    <w:rsid w:val="003876F3"/>
    <w:rsid w:val="003878BD"/>
    <w:rsid w:val="00387BAF"/>
    <w:rsid w:val="00387DE9"/>
    <w:rsid w:val="00387E49"/>
    <w:rsid w:val="00390027"/>
    <w:rsid w:val="00390EAC"/>
    <w:rsid w:val="00390F26"/>
    <w:rsid w:val="003910C9"/>
    <w:rsid w:val="00391271"/>
    <w:rsid w:val="00391768"/>
    <w:rsid w:val="00392681"/>
    <w:rsid w:val="003929AD"/>
    <w:rsid w:val="00392D40"/>
    <w:rsid w:val="00393288"/>
    <w:rsid w:val="003934E4"/>
    <w:rsid w:val="00393CEC"/>
    <w:rsid w:val="00393F17"/>
    <w:rsid w:val="003941AE"/>
    <w:rsid w:val="003954E1"/>
    <w:rsid w:val="0039556F"/>
    <w:rsid w:val="00395FEE"/>
    <w:rsid w:val="003968E9"/>
    <w:rsid w:val="00396912"/>
    <w:rsid w:val="003969F1"/>
    <w:rsid w:val="00396B58"/>
    <w:rsid w:val="00396F8C"/>
    <w:rsid w:val="00397509"/>
    <w:rsid w:val="003975C1"/>
    <w:rsid w:val="00397990"/>
    <w:rsid w:val="00397CA9"/>
    <w:rsid w:val="003A03CF"/>
    <w:rsid w:val="003A0801"/>
    <w:rsid w:val="003A0AD0"/>
    <w:rsid w:val="003A12B7"/>
    <w:rsid w:val="003A26C9"/>
    <w:rsid w:val="003A2B67"/>
    <w:rsid w:val="003A2ECA"/>
    <w:rsid w:val="003A30B2"/>
    <w:rsid w:val="003A30EA"/>
    <w:rsid w:val="003A3837"/>
    <w:rsid w:val="003A46A8"/>
    <w:rsid w:val="003A483B"/>
    <w:rsid w:val="003A48E7"/>
    <w:rsid w:val="003A4A41"/>
    <w:rsid w:val="003A4B9B"/>
    <w:rsid w:val="003A4D6C"/>
    <w:rsid w:val="003A648C"/>
    <w:rsid w:val="003A6AF3"/>
    <w:rsid w:val="003A6EEB"/>
    <w:rsid w:val="003A79C4"/>
    <w:rsid w:val="003A7C37"/>
    <w:rsid w:val="003A7CE5"/>
    <w:rsid w:val="003B05F8"/>
    <w:rsid w:val="003B0A01"/>
    <w:rsid w:val="003B10EB"/>
    <w:rsid w:val="003B21CA"/>
    <w:rsid w:val="003B22A5"/>
    <w:rsid w:val="003B257F"/>
    <w:rsid w:val="003B3517"/>
    <w:rsid w:val="003B40DB"/>
    <w:rsid w:val="003B42E3"/>
    <w:rsid w:val="003B4A31"/>
    <w:rsid w:val="003B4C12"/>
    <w:rsid w:val="003B5307"/>
    <w:rsid w:val="003B5C52"/>
    <w:rsid w:val="003B6F40"/>
    <w:rsid w:val="003B72C4"/>
    <w:rsid w:val="003B77ED"/>
    <w:rsid w:val="003C0907"/>
    <w:rsid w:val="003C10CE"/>
    <w:rsid w:val="003C2597"/>
    <w:rsid w:val="003C36A9"/>
    <w:rsid w:val="003C3C5B"/>
    <w:rsid w:val="003C4FC4"/>
    <w:rsid w:val="003C5652"/>
    <w:rsid w:val="003C68C3"/>
    <w:rsid w:val="003C6CAF"/>
    <w:rsid w:val="003C7350"/>
    <w:rsid w:val="003C74EF"/>
    <w:rsid w:val="003C758B"/>
    <w:rsid w:val="003C7922"/>
    <w:rsid w:val="003C79EA"/>
    <w:rsid w:val="003D0A30"/>
    <w:rsid w:val="003D15F4"/>
    <w:rsid w:val="003D1773"/>
    <w:rsid w:val="003D21D3"/>
    <w:rsid w:val="003D29A9"/>
    <w:rsid w:val="003D2A5A"/>
    <w:rsid w:val="003D3B58"/>
    <w:rsid w:val="003D430C"/>
    <w:rsid w:val="003D6748"/>
    <w:rsid w:val="003D709F"/>
    <w:rsid w:val="003D72FF"/>
    <w:rsid w:val="003D7AAC"/>
    <w:rsid w:val="003E00C6"/>
    <w:rsid w:val="003E05D5"/>
    <w:rsid w:val="003E0BED"/>
    <w:rsid w:val="003E14BD"/>
    <w:rsid w:val="003E16E3"/>
    <w:rsid w:val="003E173A"/>
    <w:rsid w:val="003E2E68"/>
    <w:rsid w:val="003E31F4"/>
    <w:rsid w:val="003E3433"/>
    <w:rsid w:val="003E3611"/>
    <w:rsid w:val="003E3778"/>
    <w:rsid w:val="003E45CB"/>
    <w:rsid w:val="003E4CAB"/>
    <w:rsid w:val="003E5C80"/>
    <w:rsid w:val="003E5E31"/>
    <w:rsid w:val="003E7075"/>
    <w:rsid w:val="003F0EA9"/>
    <w:rsid w:val="003F11A1"/>
    <w:rsid w:val="003F13DA"/>
    <w:rsid w:val="003F19B9"/>
    <w:rsid w:val="003F2A50"/>
    <w:rsid w:val="003F2AFA"/>
    <w:rsid w:val="003F3352"/>
    <w:rsid w:val="003F3393"/>
    <w:rsid w:val="003F36D8"/>
    <w:rsid w:val="003F3BD7"/>
    <w:rsid w:val="003F42D0"/>
    <w:rsid w:val="003F48F7"/>
    <w:rsid w:val="003F5483"/>
    <w:rsid w:val="003F5866"/>
    <w:rsid w:val="003F60B1"/>
    <w:rsid w:val="003F612E"/>
    <w:rsid w:val="003F644C"/>
    <w:rsid w:val="003F6937"/>
    <w:rsid w:val="003F6DAD"/>
    <w:rsid w:val="003F7070"/>
    <w:rsid w:val="003F7262"/>
    <w:rsid w:val="00400193"/>
    <w:rsid w:val="0040071C"/>
    <w:rsid w:val="00400789"/>
    <w:rsid w:val="004009D2"/>
    <w:rsid w:val="00400D93"/>
    <w:rsid w:val="00401341"/>
    <w:rsid w:val="00401BA5"/>
    <w:rsid w:val="00401E6E"/>
    <w:rsid w:val="00402319"/>
    <w:rsid w:val="004028FF"/>
    <w:rsid w:val="00404CA4"/>
    <w:rsid w:val="004051AE"/>
    <w:rsid w:val="00405EC0"/>
    <w:rsid w:val="00406503"/>
    <w:rsid w:val="00406525"/>
    <w:rsid w:val="004068CD"/>
    <w:rsid w:val="00406FCD"/>
    <w:rsid w:val="004074F7"/>
    <w:rsid w:val="00407EE4"/>
    <w:rsid w:val="00410303"/>
    <w:rsid w:val="004104A5"/>
    <w:rsid w:val="00410655"/>
    <w:rsid w:val="00410BD7"/>
    <w:rsid w:val="00410C5C"/>
    <w:rsid w:val="004118CD"/>
    <w:rsid w:val="00412235"/>
    <w:rsid w:val="00412473"/>
    <w:rsid w:val="00413202"/>
    <w:rsid w:val="00413426"/>
    <w:rsid w:val="00413CCD"/>
    <w:rsid w:val="0041439F"/>
    <w:rsid w:val="00414479"/>
    <w:rsid w:val="004148F3"/>
    <w:rsid w:val="0041547B"/>
    <w:rsid w:val="00417184"/>
    <w:rsid w:val="004172FF"/>
    <w:rsid w:val="00417468"/>
    <w:rsid w:val="00417C0A"/>
    <w:rsid w:val="004202EE"/>
    <w:rsid w:val="00420347"/>
    <w:rsid w:val="0042109D"/>
    <w:rsid w:val="00421510"/>
    <w:rsid w:val="0042276B"/>
    <w:rsid w:val="00422A1B"/>
    <w:rsid w:val="004239B4"/>
    <w:rsid w:val="00423A80"/>
    <w:rsid w:val="00423B50"/>
    <w:rsid w:val="00423C76"/>
    <w:rsid w:val="004241CB"/>
    <w:rsid w:val="00424DD0"/>
    <w:rsid w:val="004252A1"/>
    <w:rsid w:val="004272F2"/>
    <w:rsid w:val="00431193"/>
    <w:rsid w:val="00431494"/>
    <w:rsid w:val="00431581"/>
    <w:rsid w:val="0043176E"/>
    <w:rsid w:val="00431DBB"/>
    <w:rsid w:val="00432D27"/>
    <w:rsid w:val="00432E16"/>
    <w:rsid w:val="00432F97"/>
    <w:rsid w:val="004335BE"/>
    <w:rsid w:val="00433988"/>
    <w:rsid w:val="00433EE5"/>
    <w:rsid w:val="004345BA"/>
    <w:rsid w:val="00434615"/>
    <w:rsid w:val="00434905"/>
    <w:rsid w:val="00434909"/>
    <w:rsid w:val="00435962"/>
    <w:rsid w:val="00436039"/>
    <w:rsid w:val="00436061"/>
    <w:rsid w:val="004364B4"/>
    <w:rsid w:val="004374D0"/>
    <w:rsid w:val="00437B50"/>
    <w:rsid w:val="00437D3F"/>
    <w:rsid w:val="00437DEC"/>
    <w:rsid w:val="004401BD"/>
    <w:rsid w:val="0044100E"/>
    <w:rsid w:val="0044160A"/>
    <w:rsid w:val="00442D07"/>
    <w:rsid w:val="0044303C"/>
    <w:rsid w:val="004430B4"/>
    <w:rsid w:val="00443D5F"/>
    <w:rsid w:val="00444A05"/>
    <w:rsid w:val="00444A4B"/>
    <w:rsid w:val="00444A80"/>
    <w:rsid w:val="00444B86"/>
    <w:rsid w:val="00444DF6"/>
    <w:rsid w:val="0044598F"/>
    <w:rsid w:val="00445E31"/>
    <w:rsid w:val="00445EB0"/>
    <w:rsid w:val="00445FB8"/>
    <w:rsid w:val="0044697A"/>
    <w:rsid w:val="00447891"/>
    <w:rsid w:val="0045008C"/>
    <w:rsid w:val="00450D64"/>
    <w:rsid w:val="00450D6C"/>
    <w:rsid w:val="0045127A"/>
    <w:rsid w:val="004516A6"/>
    <w:rsid w:val="0045242E"/>
    <w:rsid w:val="00452899"/>
    <w:rsid w:val="00453CC5"/>
    <w:rsid w:val="00453EED"/>
    <w:rsid w:val="00454005"/>
    <w:rsid w:val="0045413B"/>
    <w:rsid w:val="00454420"/>
    <w:rsid w:val="00454881"/>
    <w:rsid w:val="00455040"/>
    <w:rsid w:val="004571E5"/>
    <w:rsid w:val="00460045"/>
    <w:rsid w:val="00460570"/>
    <w:rsid w:val="00460AEA"/>
    <w:rsid w:val="004610EE"/>
    <w:rsid w:val="00461B78"/>
    <w:rsid w:val="00462A8B"/>
    <w:rsid w:val="00463957"/>
    <w:rsid w:val="00464E6C"/>
    <w:rsid w:val="00465674"/>
    <w:rsid w:val="00465D4B"/>
    <w:rsid w:val="00465D87"/>
    <w:rsid w:val="00466D89"/>
    <w:rsid w:val="004678FD"/>
    <w:rsid w:val="0047088B"/>
    <w:rsid w:val="00471ECC"/>
    <w:rsid w:val="004723E0"/>
    <w:rsid w:val="00472D49"/>
    <w:rsid w:val="00474261"/>
    <w:rsid w:val="004746DF"/>
    <w:rsid w:val="00474719"/>
    <w:rsid w:val="00474BA1"/>
    <w:rsid w:val="00475EB1"/>
    <w:rsid w:val="00476BB6"/>
    <w:rsid w:val="00480D4D"/>
    <w:rsid w:val="0048108A"/>
    <w:rsid w:val="004817D9"/>
    <w:rsid w:val="00482A88"/>
    <w:rsid w:val="00483921"/>
    <w:rsid w:val="00485570"/>
    <w:rsid w:val="00485F8C"/>
    <w:rsid w:val="00486333"/>
    <w:rsid w:val="004864EE"/>
    <w:rsid w:val="00486CC5"/>
    <w:rsid w:val="004871E5"/>
    <w:rsid w:val="00487651"/>
    <w:rsid w:val="00487EBB"/>
    <w:rsid w:val="00491271"/>
    <w:rsid w:val="0049155D"/>
    <w:rsid w:val="00491952"/>
    <w:rsid w:val="00492446"/>
    <w:rsid w:val="0049263A"/>
    <w:rsid w:val="00492813"/>
    <w:rsid w:val="00492E72"/>
    <w:rsid w:val="004931F6"/>
    <w:rsid w:val="00493775"/>
    <w:rsid w:val="00493CCC"/>
    <w:rsid w:val="00493ED3"/>
    <w:rsid w:val="00494890"/>
    <w:rsid w:val="00494E19"/>
    <w:rsid w:val="0049542F"/>
    <w:rsid w:val="00495BF9"/>
    <w:rsid w:val="00495CB1"/>
    <w:rsid w:val="004960A5"/>
    <w:rsid w:val="004961DB"/>
    <w:rsid w:val="00496ADF"/>
    <w:rsid w:val="004975F9"/>
    <w:rsid w:val="004A00DB"/>
    <w:rsid w:val="004A14A2"/>
    <w:rsid w:val="004A14DB"/>
    <w:rsid w:val="004A18B5"/>
    <w:rsid w:val="004A190F"/>
    <w:rsid w:val="004A2098"/>
    <w:rsid w:val="004A5191"/>
    <w:rsid w:val="004A52B0"/>
    <w:rsid w:val="004A59DD"/>
    <w:rsid w:val="004A5B42"/>
    <w:rsid w:val="004A60B0"/>
    <w:rsid w:val="004A61A2"/>
    <w:rsid w:val="004A61DD"/>
    <w:rsid w:val="004A6366"/>
    <w:rsid w:val="004A6C67"/>
    <w:rsid w:val="004A7815"/>
    <w:rsid w:val="004A7A90"/>
    <w:rsid w:val="004A7D8C"/>
    <w:rsid w:val="004B0161"/>
    <w:rsid w:val="004B05F2"/>
    <w:rsid w:val="004B17FE"/>
    <w:rsid w:val="004B1B21"/>
    <w:rsid w:val="004B21FD"/>
    <w:rsid w:val="004B3C98"/>
    <w:rsid w:val="004B3FF9"/>
    <w:rsid w:val="004B40FE"/>
    <w:rsid w:val="004B4499"/>
    <w:rsid w:val="004B4A9C"/>
    <w:rsid w:val="004B4F10"/>
    <w:rsid w:val="004B5552"/>
    <w:rsid w:val="004B57DB"/>
    <w:rsid w:val="004B5AB8"/>
    <w:rsid w:val="004B6046"/>
    <w:rsid w:val="004B6813"/>
    <w:rsid w:val="004B7127"/>
    <w:rsid w:val="004B7B78"/>
    <w:rsid w:val="004B7E9F"/>
    <w:rsid w:val="004C0071"/>
    <w:rsid w:val="004C054A"/>
    <w:rsid w:val="004C0765"/>
    <w:rsid w:val="004C07D4"/>
    <w:rsid w:val="004C1183"/>
    <w:rsid w:val="004C156A"/>
    <w:rsid w:val="004C1AB9"/>
    <w:rsid w:val="004C308B"/>
    <w:rsid w:val="004C3387"/>
    <w:rsid w:val="004C346A"/>
    <w:rsid w:val="004C3C3C"/>
    <w:rsid w:val="004C487A"/>
    <w:rsid w:val="004C4E0C"/>
    <w:rsid w:val="004C5144"/>
    <w:rsid w:val="004C57D8"/>
    <w:rsid w:val="004C62B0"/>
    <w:rsid w:val="004C7554"/>
    <w:rsid w:val="004C7864"/>
    <w:rsid w:val="004C78DC"/>
    <w:rsid w:val="004D0B37"/>
    <w:rsid w:val="004D0EE1"/>
    <w:rsid w:val="004D14E5"/>
    <w:rsid w:val="004D1ABA"/>
    <w:rsid w:val="004D2628"/>
    <w:rsid w:val="004D3225"/>
    <w:rsid w:val="004D40D0"/>
    <w:rsid w:val="004D47CA"/>
    <w:rsid w:val="004D4AD0"/>
    <w:rsid w:val="004D5603"/>
    <w:rsid w:val="004D5F95"/>
    <w:rsid w:val="004D6296"/>
    <w:rsid w:val="004D66CE"/>
    <w:rsid w:val="004E1814"/>
    <w:rsid w:val="004E1B43"/>
    <w:rsid w:val="004E248E"/>
    <w:rsid w:val="004E2BF8"/>
    <w:rsid w:val="004E2C0E"/>
    <w:rsid w:val="004E32E4"/>
    <w:rsid w:val="004E334F"/>
    <w:rsid w:val="004E4069"/>
    <w:rsid w:val="004E4D1F"/>
    <w:rsid w:val="004E5784"/>
    <w:rsid w:val="004E7040"/>
    <w:rsid w:val="004E7355"/>
    <w:rsid w:val="004F01B1"/>
    <w:rsid w:val="004F0A8F"/>
    <w:rsid w:val="004F0CCB"/>
    <w:rsid w:val="004F17BF"/>
    <w:rsid w:val="004F1C59"/>
    <w:rsid w:val="004F4AC6"/>
    <w:rsid w:val="004F4B18"/>
    <w:rsid w:val="004F537E"/>
    <w:rsid w:val="004F5956"/>
    <w:rsid w:val="004F65D8"/>
    <w:rsid w:val="004F66A4"/>
    <w:rsid w:val="004F6ECA"/>
    <w:rsid w:val="004F744D"/>
    <w:rsid w:val="004F74E2"/>
    <w:rsid w:val="004F794C"/>
    <w:rsid w:val="005001A7"/>
    <w:rsid w:val="005004DB"/>
    <w:rsid w:val="0050101F"/>
    <w:rsid w:val="00501278"/>
    <w:rsid w:val="005020C0"/>
    <w:rsid w:val="005023E1"/>
    <w:rsid w:val="005027CA"/>
    <w:rsid w:val="0050322C"/>
    <w:rsid w:val="005037F1"/>
    <w:rsid w:val="00504929"/>
    <w:rsid w:val="0050637C"/>
    <w:rsid w:val="005063A1"/>
    <w:rsid w:val="00506E31"/>
    <w:rsid w:val="00507BCC"/>
    <w:rsid w:val="00507FFD"/>
    <w:rsid w:val="00510ABE"/>
    <w:rsid w:val="00510CFA"/>
    <w:rsid w:val="0051150C"/>
    <w:rsid w:val="00511A36"/>
    <w:rsid w:val="00511A5C"/>
    <w:rsid w:val="00512E60"/>
    <w:rsid w:val="0051308D"/>
    <w:rsid w:val="00513257"/>
    <w:rsid w:val="00513585"/>
    <w:rsid w:val="005139EF"/>
    <w:rsid w:val="00513F37"/>
    <w:rsid w:val="0051440D"/>
    <w:rsid w:val="0051539D"/>
    <w:rsid w:val="0051547A"/>
    <w:rsid w:val="00515B8A"/>
    <w:rsid w:val="00515CAE"/>
    <w:rsid w:val="00515EDA"/>
    <w:rsid w:val="00516C56"/>
    <w:rsid w:val="005170C2"/>
    <w:rsid w:val="005203E6"/>
    <w:rsid w:val="005214EF"/>
    <w:rsid w:val="00521642"/>
    <w:rsid w:val="00521EC1"/>
    <w:rsid w:val="00522298"/>
    <w:rsid w:val="0052245B"/>
    <w:rsid w:val="0052277F"/>
    <w:rsid w:val="0052283C"/>
    <w:rsid w:val="00522E35"/>
    <w:rsid w:val="00524243"/>
    <w:rsid w:val="00524592"/>
    <w:rsid w:val="00524665"/>
    <w:rsid w:val="005252AB"/>
    <w:rsid w:val="005255D5"/>
    <w:rsid w:val="00525BE1"/>
    <w:rsid w:val="00525CC4"/>
    <w:rsid w:val="0052667A"/>
    <w:rsid w:val="005270B3"/>
    <w:rsid w:val="005309CF"/>
    <w:rsid w:val="005315E8"/>
    <w:rsid w:val="00531D73"/>
    <w:rsid w:val="00532513"/>
    <w:rsid w:val="00532805"/>
    <w:rsid w:val="00532B9E"/>
    <w:rsid w:val="00532C57"/>
    <w:rsid w:val="00532ED9"/>
    <w:rsid w:val="0053334C"/>
    <w:rsid w:val="005336D7"/>
    <w:rsid w:val="00534156"/>
    <w:rsid w:val="00534527"/>
    <w:rsid w:val="00534A23"/>
    <w:rsid w:val="00534E67"/>
    <w:rsid w:val="00534EC5"/>
    <w:rsid w:val="005351AF"/>
    <w:rsid w:val="00535B37"/>
    <w:rsid w:val="0053766C"/>
    <w:rsid w:val="005379A7"/>
    <w:rsid w:val="00537F21"/>
    <w:rsid w:val="00540105"/>
    <w:rsid w:val="0054125D"/>
    <w:rsid w:val="00542168"/>
    <w:rsid w:val="00542E94"/>
    <w:rsid w:val="00543853"/>
    <w:rsid w:val="00543C33"/>
    <w:rsid w:val="00543D68"/>
    <w:rsid w:val="00543FD8"/>
    <w:rsid w:val="0054403E"/>
    <w:rsid w:val="0054415D"/>
    <w:rsid w:val="0054456B"/>
    <w:rsid w:val="00544F0C"/>
    <w:rsid w:val="005451EE"/>
    <w:rsid w:val="0054613F"/>
    <w:rsid w:val="005463AE"/>
    <w:rsid w:val="00547024"/>
    <w:rsid w:val="00547635"/>
    <w:rsid w:val="00547F84"/>
    <w:rsid w:val="0055021F"/>
    <w:rsid w:val="005504A6"/>
    <w:rsid w:val="0055080E"/>
    <w:rsid w:val="0055095E"/>
    <w:rsid w:val="00550CAF"/>
    <w:rsid w:val="00550D35"/>
    <w:rsid w:val="00550F69"/>
    <w:rsid w:val="005511F6"/>
    <w:rsid w:val="00551766"/>
    <w:rsid w:val="00552CF8"/>
    <w:rsid w:val="0055302F"/>
    <w:rsid w:val="005533AA"/>
    <w:rsid w:val="00553A01"/>
    <w:rsid w:val="00553A5F"/>
    <w:rsid w:val="00554660"/>
    <w:rsid w:val="00554840"/>
    <w:rsid w:val="005558B7"/>
    <w:rsid w:val="00555ACC"/>
    <w:rsid w:val="00556253"/>
    <w:rsid w:val="00556B30"/>
    <w:rsid w:val="005579F3"/>
    <w:rsid w:val="00557D21"/>
    <w:rsid w:val="00560B7C"/>
    <w:rsid w:val="005612BE"/>
    <w:rsid w:val="0056172E"/>
    <w:rsid w:val="00561AE4"/>
    <w:rsid w:val="00561C40"/>
    <w:rsid w:val="00563A16"/>
    <w:rsid w:val="00564516"/>
    <w:rsid w:val="00564585"/>
    <w:rsid w:val="0056529F"/>
    <w:rsid w:val="005677F3"/>
    <w:rsid w:val="00567F75"/>
    <w:rsid w:val="0057065F"/>
    <w:rsid w:val="00571B8B"/>
    <w:rsid w:val="00571DE1"/>
    <w:rsid w:val="00573647"/>
    <w:rsid w:val="005736C4"/>
    <w:rsid w:val="0057537A"/>
    <w:rsid w:val="005754D3"/>
    <w:rsid w:val="0057579C"/>
    <w:rsid w:val="00575864"/>
    <w:rsid w:val="005759DB"/>
    <w:rsid w:val="00577C0F"/>
    <w:rsid w:val="00577F34"/>
    <w:rsid w:val="00580A70"/>
    <w:rsid w:val="005817A9"/>
    <w:rsid w:val="00581822"/>
    <w:rsid w:val="00581E6E"/>
    <w:rsid w:val="00581E95"/>
    <w:rsid w:val="0058219E"/>
    <w:rsid w:val="00582A62"/>
    <w:rsid w:val="00582ABE"/>
    <w:rsid w:val="00582D38"/>
    <w:rsid w:val="00582FCF"/>
    <w:rsid w:val="00583D18"/>
    <w:rsid w:val="005846C8"/>
    <w:rsid w:val="00584779"/>
    <w:rsid w:val="00584C1F"/>
    <w:rsid w:val="00584EFA"/>
    <w:rsid w:val="00585F1B"/>
    <w:rsid w:val="00586547"/>
    <w:rsid w:val="00587888"/>
    <w:rsid w:val="0059025C"/>
    <w:rsid w:val="005917CD"/>
    <w:rsid w:val="00592263"/>
    <w:rsid w:val="0059297E"/>
    <w:rsid w:val="00593026"/>
    <w:rsid w:val="0059340B"/>
    <w:rsid w:val="00593670"/>
    <w:rsid w:val="00593F39"/>
    <w:rsid w:val="0059422F"/>
    <w:rsid w:val="00594E9C"/>
    <w:rsid w:val="00594FEE"/>
    <w:rsid w:val="00595104"/>
    <w:rsid w:val="00595E12"/>
    <w:rsid w:val="005965AE"/>
    <w:rsid w:val="00596C74"/>
    <w:rsid w:val="00597C6F"/>
    <w:rsid w:val="005A0011"/>
    <w:rsid w:val="005A0961"/>
    <w:rsid w:val="005A1868"/>
    <w:rsid w:val="005A222C"/>
    <w:rsid w:val="005A29D6"/>
    <w:rsid w:val="005A32CE"/>
    <w:rsid w:val="005A36C6"/>
    <w:rsid w:val="005A4035"/>
    <w:rsid w:val="005A4823"/>
    <w:rsid w:val="005A5DBF"/>
    <w:rsid w:val="005A6A17"/>
    <w:rsid w:val="005A6FD7"/>
    <w:rsid w:val="005A7F8A"/>
    <w:rsid w:val="005B0966"/>
    <w:rsid w:val="005B0BBA"/>
    <w:rsid w:val="005B18F2"/>
    <w:rsid w:val="005B2DFD"/>
    <w:rsid w:val="005B3C58"/>
    <w:rsid w:val="005B40F0"/>
    <w:rsid w:val="005B5261"/>
    <w:rsid w:val="005B553D"/>
    <w:rsid w:val="005B563E"/>
    <w:rsid w:val="005B566E"/>
    <w:rsid w:val="005B5A89"/>
    <w:rsid w:val="005B5BF1"/>
    <w:rsid w:val="005B613A"/>
    <w:rsid w:val="005B73FD"/>
    <w:rsid w:val="005C08F6"/>
    <w:rsid w:val="005C0F09"/>
    <w:rsid w:val="005C1735"/>
    <w:rsid w:val="005C1D33"/>
    <w:rsid w:val="005C2235"/>
    <w:rsid w:val="005C2264"/>
    <w:rsid w:val="005C3034"/>
    <w:rsid w:val="005C3291"/>
    <w:rsid w:val="005C3B06"/>
    <w:rsid w:val="005C48B5"/>
    <w:rsid w:val="005C499D"/>
    <w:rsid w:val="005C4CEB"/>
    <w:rsid w:val="005C581E"/>
    <w:rsid w:val="005C5E12"/>
    <w:rsid w:val="005C6092"/>
    <w:rsid w:val="005C770A"/>
    <w:rsid w:val="005C7951"/>
    <w:rsid w:val="005C7AD0"/>
    <w:rsid w:val="005C7C71"/>
    <w:rsid w:val="005D1E84"/>
    <w:rsid w:val="005D2514"/>
    <w:rsid w:val="005D2553"/>
    <w:rsid w:val="005D33FC"/>
    <w:rsid w:val="005D5294"/>
    <w:rsid w:val="005D53E6"/>
    <w:rsid w:val="005D5636"/>
    <w:rsid w:val="005D5E20"/>
    <w:rsid w:val="005D6D19"/>
    <w:rsid w:val="005E0B09"/>
    <w:rsid w:val="005E11D8"/>
    <w:rsid w:val="005E128F"/>
    <w:rsid w:val="005E17A8"/>
    <w:rsid w:val="005E1AD8"/>
    <w:rsid w:val="005E2181"/>
    <w:rsid w:val="005E27A8"/>
    <w:rsid w:val="005E2A91"/>
    <w:rsid w:val="005E2B84"/>
    <w:rsid w:val="005E455C"/>
    <w:rsid w:val="005E45F5"/>
    <w:rsid w:val="005E4807"/>
    <w:rsid w:val="005E56BA"/>
    <w:rsid w:val="005E5831"/>
    <w:rsid w:val="005E6ABE"/>
    <w:rsid w:val="005E6D3C"/>
    <w:rsid w:val="005E6F77"/>
    <w:rsid w:val="005E77C9"/>
    <w:rsid w:val="005E7C3A"/>
    <w:rsid w:val="005F0565"/>
    <w:rsid w:val="005F07D2"/>
    <w:rsid w:val="005F1D11"/>
    <w:rsid w:val="005F1E8F"/>
    <w:rsid w:val="005F264C"/>
    <w:rsid w:val="005F2CE6"/>
    <w:rsid w:val="005F2E30"/>
    <w:rsid w:val="005F37EB"/>
    <w:rsid w:val="005F489F"/>
    <w:rsid w:val="005F526C"/>
    <w:rsid w:val="005F61F2"/>
    <w:rsid w:val="005F657A"/>
    <w:rsid w:val="005F65D0"/>
    <w:rsid w:val="005F6702"/>
    <w:rsid w:val="005F6DC2"/>
    <w:rsid w:val="005F6ED9"/>
    <w:rsid w:val="005F713D"/>
    <w:rsid w:val="005F764F"/>
    <w:rsid w:val="005F78A2"/>
    <w:rsid w:val="005F79DC"/>
    <w:rsid w:val="00600BD9"/>
    <w:rsid w:val="00600C7D"/>
    <w:rsid w:val="006018DA"/>
    <w:rsid w:val="006028BB"/>
    <w:rsid w:val="00602F41"/>
    <w:rsid w:val="006032CF"/>
    <w:rsid w:val="0060456F"/>
    <w:rsid w:val="0060484E"/>
    <w:rsid w:val="00604F5B"/>
    <w:rsid w:val="00606447"/>
    <w:rsid w:val="006068B4"/>
    <w:rsid w:val="00607620"/>
    <w:rsid w:val="00610018"/>
    <w:rsid w:val="00610984"/>
    <w:rsid w:val="006111CE"/>
    <w:rsid w:val="00611563"/>
    <w:rsid w:val="0061227C"/>
    <w:rsid w:val="006126ED"/>
    <w:rsid w:val="00613361"/>
    <w:rsid w:val="00613661"/>
    <w:rsid w:val="00613CD8"/>
    <w:rsid w:val="0061400B"/>
    <w:rsid w:val="00614CAD"/>
    <w:rsid w:val="00614E68"/>
    <w:rsid w:val="00615931"/>
    <w:rsid w:val="00616CAD"/>
    <w:rsid w:val="00616D68"/>
    <w:rsid w:val="006172E1"/>
    <w:rsid w:val="00617DEA"/>
    <w:rsid w:val="006201EF"/>
    <w:rsid w:val="00620A08"/>
    <w:rsid w:val="00621A03"/>
    <w:rsid w:val="00622AA5"/>
    <w:rsid w:val="00622E4A"/>
    <w:rsid w:val="00623284"/>
    <w:rsid w:val="00623D47"/>
    <w:rsid w:val="00626003"/>
    <w:rsid w:val="006261FF"/>
    <w:rsid w:val="006270A7"/>
    <w:rsid w:val="006272C1"/>
    <w:rsid w:val="00627835"/>
    <w:rsid w:val="00627ABE"/>
    <w:rsid w:val="00627ACA"/>
    <w:rsid w:val="00627C22"/>
    <w:rsid w:val="00627FAB"/>
    <w:rsid w:val="006302A4"/>
    <w:rsid w:val="006302DD"/>
    <w:rsid w:val="006318CE"/>
    <w:rsid w:val="00631B9D"/>
    <w:rsid w:val="00632CB1"/>
    <w:rsid w:val="00632D50"/>
    <w:rsid w:val="006331B6"/>
    <w:rsid w:val="006338C0"/>
    <w:rsid w:val="00633CF8"/>
    <w:rsid w:val="006343DB"/>
    <w:rsid w:val="006349BF"/>
    <w:rsid w:val="00634C95"/>
    <w:rsid w:val="00634F91"/>
    <w:rsid w:val="006351D5"/>
    <w:rsid w:val="00635921"/>
    <w:rsid w:val="00635A81"/>
    <w:rsid w:val="00635B1B"/>
    <w:rsid w:val="00636754"/>
    <w:rsid w:val="006367FE"/>
    <w:rsid w:val="00637417"/>
    <w:rsid w:val="006375B3"/>
    <w:rsid w:val="006375CF"/>
    <w:rsid w:val="006376CA"/>
    <w:rsid w:val="006377BE"/>
    <w:rsid w:val="00637C9B"/>
    <w:rsid w:val="00640E53"/>
    <w:rsid w:val="00642510"/>
    <w:rsid w:val="00642E28"/>
    <w:rsid w:val="00643852"/>
    <w:rsid w:val="00643EF9"/>
    <w:rsid w:val="00643F15"/>
    <w:rsid w:val="0064403D"/>
    <w:rsid w:val="00644480"/>
    <w:rsid w:val="00644F4F"/>
    <w:rsid w:val="00645042"/>
    <w:rsid w:val="00645B31"/>
    <w:rsid w:val="0064696C"/>
    <w:rsid w:val="00650CD8"/>
    <w:rsid w:val="00650EB0"/>
    <w:rsid w:val="0065198A"/>
    <w:rsid w:val="00652898"/>
    <w:rsid w:val="00653139"/>
    <w:rsid w:val="00653168"/>
    <w:rsid w:val="0065372C"/>
    <w:rsid w:val="00654CF9"/>
    <w:rsid w:val="0065522E"/>
    <w:rsid w:val="006553DD"/>
    <w:rsid w:val="006558D3"/>
    <w:rsid w:val="00655933"/>
    <w:rsid w:val="00655F49"/>
    <w:rsid w:val="00656106"/>
    <w:rsid w:val="006571D9"/>
    <w:rsid w:val="0065769F"/>
    <w:rsid w:val="0065790E"/>
    <w:rsid w:val="006602D0"/>
    <w:rsid w:val="006617C5"/>
    <w:rsid w:val="006617DB"/>
    <w:rsid w:val="006618B7"/>
    <w:rsid w:val="00661DB1"/>
    <w:rsid w:val="006621B8"/>
    <w:rsid w:val="00662570"/>
    <w:rsid w:val="00662D44"/>
    <w:rsid w:val="006633AA"/>
    <w:rsid w:val="00663C03"/>
    <w:rsid w:val="00663EFA"/>
    <w:rsid w:val="00664D01"/>
    <w:rsid w:val="006657A3"/>
    <w:rsid w:val="00665E2D"/>
    <w:rsid w:val="00667748"/>
    <w:rsid w:val="00670BB2"/>
    <w:rsid w:val="00670E47"/>
    <w:rsid w:val="0067112A"/>
    <w:rsid w:val="006714DB"/>
    <w:rsid w:val="00671AFC"/>
    <w:rsid w:val="00672530"/>
    <w:rsid w:val="0067273F"/>
    <w:rsid w:val="00673085"/>
    <w:rsid w:val="006733FF"/>
    <w:rsid w:val="00673D11"/>
    <w:rsid w:val="00673FA5"/>
    <w:rsid w:val="00674B23"/>
    <w:rsid w:val="006751E9"/>
    <w:rsid w:val="00675CE3"/>
    <w:rsid w:val="00675FDB"/>
    <w:rsid w:val="0067619F"/>
    <w:rsid w:val="006769BC"/>
    <w:rsid w:val="00676AA3"/>
    <w:rsid w:val="00677609"/>
    <w:rsid w:val="00680183"/>
    <w:rsid w:val="00680AA3"/>
    <w:rsid w:val="00680B19"/>
    <w:rsid w:val="00680BA3"/>
    <w:rsid w:val="00680C8E"/>
    <w:rsid w:val="006813EA"/>
    <w:rsid w:val="00681909"/>
    <w:rsid w:val="006820BB"/>
    <w:rsid w:val="00683352"/>
    <w:rsid w:val="00683558"/>
    <w:rsid w:val="006835E2"/>
    <w:rsid w:val="00683D07"/>
    <w:rsid w:val="0068544F"/>
    <w:rsid w:val="006855F9"/>
    <w:rsid w:val="006861A4"/>
    <w:rsid w:val="00687D88"/>
    <w:rsid w:val="00687F77"/>
    <w:rsid w:val="0069036A"/>
    <w:rsid w:val="00690654"/>
    <w:rsid w:val="00690B01"/>
    <w:rsid w:val="00690BC3"/>
    <w:rsid w:val="006916E6"/>
    <w:rsid w:val="00691AF5"/>
    <w:rsid w:val="00692497"/>
    <w:rsid w:val="00692BF2"/>
    <w:rsid w:val="0069310E"/>
    <w:rsid w:val="00693BEB"/>
    <w:rsid w:val="006947A9"/>
    <w:rsid w:val="00694D87"/>
    <w:rsid w:val="0069562A"/>
    <w:rsid w:val="00695A58"/>
    <w:rsid w:val="006970BF"/>
    <w:rsid w:val="00697755"/>
    <w:rsid w:val="00697B78"/>
    <w:rsid w:val="00697C59"/>
    <w:rsid w:val="00697EF9"/>
    <w:rsid w:val="006A0673"/>
    <w:rsid w:val="006A25FC"/>
    <w:rsid w:val="006A3205"/>
    <w:rsid w:val="006A375F"/>
    <w:rsid w:val="006A37C6"/>
    <w:rsid w:val="006A37D0"/>
    <w:rsid w:val="006A3AA2"/>
    <w:rsid w:val="006A3D00"/>
    <w:rsid w:val="006A407A"/>
    <w:rsid w:val="006A4659"/>
    <w:rsid w:val="006A5298"/>
    <w:rsid w:val="006A5A11"/>
    <w:rsid w:val="006A6174"/>
    <w:rsid w:val="006A65AF"/>
    <w:rsid w:val="006A6E46"/>
    <w:rsid w:val="006A71BB"/>
    <w:rsid w:val="006A774D"/>
    <w:rsid w:val="006B037A"/>
    <w:rsid w:val="006B0533"/>
    <w:rsid w:val="006B0701"/>
    <w:rsid w:val="006B08DD"/>
    <w:rsid w:val="006B0E8C"/>
    <w:rsid w:val="006B1095"/>
    <w:rsid w:val="006B139B"/>
    <w:rsid w:val="006B1465"/>
    <w:rsid w:val="006B1532"/>
    <w:rsid w:val="006B27E1"/>
    <w:rsid w:val="006B3A67"/>
    <w:rsid w:val="006B4A27"/>
    <w:rsid w:val="006B4B27"/>
    <w:rsid w:val="006B4B58"/>
    <w:rsid w:val="006B516A"/>
    <w:rsid w:val="006B520D"/>
    <w:rsid w:val="006B5376"/>
    <w:rsid w:val="006B6456"/>
    <w:rsid w:val="006B6EFE"/>
    <w:rsid w:val="006B75E5"/>
    <w:rsid w:val="006B7657"/>
    <w:rsid w:val="006C03FD"/>
    <w:rsid w:val="006C080F"/>
    <w:rsid w:val="006C0A07"/>
    <w:rsid w:val="006C1CD4"/>
    <w:rsid w:val="006C1DD0"/>
    <w:rsid w:val="006C22F9"/>
    <w:rsid w:val="006C285A"/>
    <w:rsid w:val="006C3501"/>
    <w:rsid w:val="006C36B4"/>
    <w:rsid w:val="006C370D"/>
    <w:rsid w:val="006C3803"/>
    <w:rsid w:val="006C3E6B"/>
    <w:rsid w:val="006C4B14"/>
    <w:rsid w:val="006C4C85"/>
    <w:rsid w:val="006C4DE2"/>
    <w:rsid w:val="006C56E5"/>
    <w:rsid w:val="006C5B3A"/>
    <w:rsid w:val="006C5B88"/>
    <w:rsid w:val="006C68FD"/>
    <w:rsid w:val="006C6E37"/>
    <w:rsid w:val="006C7171"/>
    <w:rsid w:val="006D0892"/>
    <w:rsid w:val="006D0C35"/>
    <w:rsid w:val="006D2298"/>
    <w:rsid w:val="006D2474"/>
    <w:rsid w:val="006D2606"/>
    <w:rsid w:val="006D2F01"/>
    <w:rsid w:val="006D3333"/>
    <w:rsid w:val="006D3827"/>
    <w:rsid w:val="006D3E77"/>
    <w:rsid w:val="006D4D9A"/>
    <w:rsid w:val="006D4DEE"/>
    <w:rsid w:val="006D5116"/>
    <w:rsid w:val="006D5804"/>
    <w:rsid w:val="006D59A0"/>
    <w:rsid w:val="006D5F90"/>
    <w:rsid w:val="006D6997"/>
    <w:rsid w:val="006D6C1C"/>
    <w:rsid w:val="006D6DE5"/>
    <w:rsid w:val="006D6EBB"/>
    <w:rsid w:val="006E0944"/>
    <w:rsid w:val="006E2894"/>
    <w:rsid w:val="006E2DB2"/>
    <w:rsid w:val="006E323D"/>
    <w:rsid w:val="006E38ED"/>
    <w:rsid w:val="006E3ADC"/>
    <w:rsid w:val="006E3B0E"/>
    <w:rsid w:val="006E5280"/>
    <w:rsid w:val="006E5C47"/>
    <w:rsid w:val="006E659F"/>
    <w:rsid w:val="006E6750"/>
    <w:rsid w:val="006E6B96"/>
    <w:rsid w:val="006E73C8"/>
    <w:rsid w:val="006F023D"/>
    <w:rsid w:val="006F1034"/>
    <w:rsid w:val="006F1139"/>
    <w:rsid w:val="006F1531"/>
    <w:rsid w:val="006F1CC4"/>
    <w:rsid w:val="006F2289"/>
    <w:rsid w:val="006F25A3"/>
    <w:rsid w:val="006F2830"/>
    <w:rsid w:val="006F2D08"/>
    <w:rsid w:val="006F312E"/>
    <w:rsid w:val="006F42E8"/>
    <w:rsid w:val="006F4580"/>
    <w:rsid w:val="006F468C"/>
    <w:rsid w:val="006F4AE3"/>
    <w:rsid w:val="006F4C28"/>
    <w:rsid w:val="006F4FBA"/>
    <w:rsid w:val="006F4FF9"/>
    <w:rsid w:val="006F5017"/>
    <w:rsid w:val="006F5BBD"/>
    <w:rsid w:val="006F7B97"/>
    <w:rsid w:val="006F7D54"/>
    <w:rsid w:val="006F7F8F"/>
    <w:rsid w:val="00700602"/>
    <w:rsid w:val="00700933"/>
    <w:rsid w:val="00700E43"/>
    <w:rsid w:val="00701379"/>
    <w:rsid w:val="0070140F"/>
    <w:rsid w:val="007017ED"/>
    <w:rsid w:val="0070193D"/>
    <w:rsid w:val="00702332"/>
    <w:rsid w:val="00702645"/>
    <w:rsid w:val="00705F63"/>
    <w:rsid w:val="007068BF"/>
    <w:rsid w:val="00707A50"/>
    <w:rsid w:val="0071045E"/>
    <w:rsid w:val="00710858"/>
    <w:rsid w:val="00710862"/>
    <w:rsid w:val="00710B1C"/>
    <w:rsid w:val="00710C6F"/>
    <w:rsid w:val="00710E83"/>
    <w:rsid w:val="00711404"/>
    <w:rsid w:val="0071222D"/>
    <w:rsid w:val="00713100"/>
    <w:rsid w:val="0071421B"/>
    <w:rsid w:val="007144D5"/>
    <w:rsid w:val="00714B1C"/>
    <w:rsid w:val="00714D8A"/>
    <w:rsid w:val="007155A3"/>
    <w:rsid w:val="007155BB"/>
    <w:rsid w:val="0071595E"/>
    <w:rsid w:val="0071636E"/>
    <w:rsid w:val="00716931"/>
    <w:rsid w:val="007169DB"/>
    <w:rsid w:val="00716FEB"/>
    <w:rsid w:val="007170C3"/>
    <w:rsid w:val="007171FD"/>
    <w:rsid w:val="00717AB1"/>
    <w:rsid w:val="00720495"/>
    <w:rsid w:val="00720AAB"/>
    <w:rsid w:val="00720B38"/>
    <w:rsid w:val="00721DB9"/>
    <w:rsid w:val="007221D4"/>
    <w:rsid w:val="00722CE0"/>
    <w:rsid w:val="0072369E"/>
    <w:rsid w:val="0072383D"/>
    <w:rsid w:val="00724BC6"/>
    <w:rsid w:val="007254C7"/>
    <w:rsid w:val="00725848"/>
    <w:rsid w:val="0072586E"/>
    <w:rsid w:val="00726176"/>
    <w:rsid w:val="00726C09"/>
    <w:rsid w:val="0073060C"/>
    <w:rsid w:val="007307BF"/>
    <w:rsid w:val="007309DE"/>
    <w:rsid w:val="00730D9E"/>
    <w:rsid w:val="00730FD6"/>
    <w:rsid w:val="0073121A"/>
    <w:rsid w:val="007312B9"/>
    <w:rsid w:val="00731BB9"/>
    <w:rsid w:val="0073238F"/>
    <w:rsid w:val="00732517"/>
    <w:rsid w:val="00732606"/>
    <w:rsid w:val="00732F16"/>
    <w:rsid w:val="00733659"/>
    <w:rsid w:val="00733A09"/>
    <w:rsid w:val="00733AF7"/>
    <w:rsid w:val="00733DDB"/>
    <w:rsid w:val="007358E2"/>
    <w:rsid w:val="00735CB7"/>
    <w:rsid w:val="0073657E"/>
    <w:rsid w:val="0073683B"/>
    <w:rsid w:val="00737213"/>
    <w:rsid w:val="007403C7"/>
    <w:rsid w:val="007404DE"/>
    <w:rsid w:val="00740EFF"/>
    <w:rsid w:val="0074103C"/>
    <w:rsid w:val="007412EE"/>
    <w:rsid w:val="00741838"/>
    <w:rsid w:val="00741D3D"/>
    <w:rsid w:val="00745801"/>
    <w:rsid w:val="007473D1"/>
    <w:rsid w:val="007475F6"/>
    <w:rsid w:val="00747F13"/>
    <w:rsid w:val="00750C46"/>
    <w:rsid w:val="00751486"/>
    <w:rsid w:val="007521B3"/>
    <w:rsid w:val="007526D7"/>
    <w:rsid w:val="007538D2"/>
    <w:rsid w:val="00753D42"/>
    <w:rsid w:val="007540BA"/>
    <w:rsid w:val="00754ADB"/>
    <w:rsid w:val="00756C23"/>
    <w:rsid w:val="00756E91"/>
    <w:rsid w:val="00757435"/>
    <w:rsid w:val="00757D45"/>
    <w:rsid w:val="007601CF"/>
    <w:rsid w:val="00760980"/>
    <w:rsid w:val="00760B93"/>
    <w:rsid w:val="00761670"/>
    <w:rsid w:val="00761AEB"/>
    <w:rsid w:val="007621E9"/>
    <w:rsid w:val="007638E0"/>
    <w:rsid w:val="00763FA0"/>
    <w:rsid w:val="00764299"/>
    <w:rsid w:val="007647F0"/>
    <w:rsid w:val="0076510E"/>
    <w:rsid w:val="007668C5"/>
    <w:rsid w:val="007669F7"/>
    <w:rsid w:val="0076727B"/>
    <w:rsid w:val="00770358"/>
    <w:rsid w:val="00770B8F"/>
    <w:rsid w:val="00770FE5"/>
    <w:rsid w:val="007711E4"/>
    <w:rsid w:val="00771CBF"/>
    <w:rsid w:val="007726D5"/>
    <w:rsid w:val="00772A5C"/>
    <w:rsid w:val="00773BB7"/>
    <w:rsid w:val="00773D32"/>
    <w:rsid w:val="00773F73"/>
    <w:rsid w:val="00774317"/>
    <w:rsid w:val="00774F50"/>
    <w:rsid w:val="0077575A"/>
    <w:rsid w:val="00776BCC"/>
    <w:rsid w:val="0077715A"/>
    <w:rsid w:val="00777258"/>
    <w:rsid w:val="007805AB"/>
    <w:rsid w:val="00780CB7"/>
    <w:rsid w:val="00781617"/>
    <w:rsid w:val="00781DB7"/>
    <w:rsid w:val="007820DB"/>
    <w:rsid w:val="00782A48"/>
    <w:rsid w:val="0078356F"/>
    <w:rsid w:val="00783D1A"/>
    <w:rsid w:val="00783E75"/>
    <w:rsid w:val="007842C0"/>
    <w:rsid w:val="007845CB"/>
    <w:rsid w:val="00784A14"/>
    <w:rsid w:val="00784AD7"/>
    <w:rsid w:val="00785153"/>
    <w:rsid w:val="00786464"/>
    <w:rsid w:val="00786552"/>
    <w:rsid w:val="00786A92"/>
    <w:rsid w:val="00787C6B"/>
    <w:rsid w:val="00787F8A"/>
    <w:rsid w:val="00790191"/>
    <w:rsid w:val="00790318"/>
    <w:rsid w:val="00790899"/>
    <w:rsid w:val="00792D97"/>
    <w:rsid w:val="0079344C"/>
    <w:rsid w:val="0079376A"/>
    <w:rsid w:val="00793951"/>
    <w:rsid w:val="00793D8A"/>
    <w:rsid w:val="0079408D"/>
    <w:rsid w:val="00794105"/>
    <w:rsid w:val="0079424C"/>
    <w:rsid w:val="007949C2"/>
    <w:rsid w:val="0079537C"/>
    <w:rsid w:val="007954AD"/>
    <w:rsid w:val="00795F8A"/>
    <w:rsid w:val="007965EC"/>
    <w:rsid w:val="00796897"/>
    <w:rsid w:val="00796AD4"/>
    <w:rsid w:val="00797732"/>
    <w:rsid w:val="00797DC2"/>
    <w:rsid w:val="00797F88"/>
    <w:rsid w:val="007A07CB"/>
    <w:rsid w:val="007A0A09"/>
    <w:rsid w:val="007A0ECB"/>
    <w:rsid w:val="007A0F39"/>
    <w:rsid w:val="007A0FF2"/>
    <w:rsid w:val="007A18AE"/>
    <w:rsid w:val="007A192D"/>
    <w:rsid w:val="007A1F91"/>
    <w:rsid w:val="007A26FC"/>
    <w:rsid w:val="007A2BA5"/>
    <w:rsid w:val="007A2BFC"/>
    <w:rsid w:val="007A3287"/>
    <w:rsid w:val="007A4306"/>
    <w:rsid w:val="007A4998"/>
    <w:rsid w:val="007A4E43"/>
    <w:rsid w:val="007A5CEE"/>
    <w:rsid w:val="007A71E1"/>
    <w:rsid w:val="007A7D18"/>
    <w:rsid w:val="007A7D75"/>
    <w:rsid w:val="007A7E69"/>
    <w:rsid w:val="007A7F86"/>
    <w:rsid w:val="007B03FC"/>
    <w:rsid w:val="007B0A07"/>
    <w:rsid w:val="007B1148"/>
    <w:rsid w:val="007B1169"/>
    <w:rsid w:val="007B1611"/>
    <w:rsid w:val="007B16A3"/>
    <w:rsid w:val="007B2ED2"/>
    <w:rsid w:val="007B36E4"/>
    <w:rsid w:val="007B38A3"/>
    <w:rsid w:val="007B41B1"/>
    <w:rsid w:val="007B4263"/>
    <w:rsid w:val="007B5058"/>
    <w:rsid w:val="007B5806"/>
    <w:rsid w:val="007B5DD0"/>
    <w:rsid w:val="007B62E1"/>
    <w:rsid w:val="007B65C1"/>
    <w:rsid w:val="007B6A74"/>
    <w:rsid w:val="007B7DD9"/>
    <w:rsid w:val="007B7FA3"/>
    <w:rsid w:val="007C04D3"/>
    <w:rsid w:val="007C0930"/>
    <w:rsid w:val="007C1911"/>
    <w:rsid w:val="007C20A9"/>
    <w:rsid w:val="007C20B0"/>
    <w:rsid w:val="007C2463"/>
    <w:rsid w:val="007C2869"/>
    <w:rsid w:val="007C2E56"/>
    <w:rsid w:val="007C308E"/>
    <w:rsid w:val="007C400C"/>
    <w:rsid w:val="007C4166"/>
    <w:rsid w:val="007C4D40"/>
    <w:rsid w:val="007C6C82"/>
    <w:rsid w:val="007C7919"/>
    <w:rsid w:val="007D0448"/>
    <w:rsid w:val="007D0904"/>
    <w:rsid w:val="007D0AD0"/>
    <w:rsid w:val="007D0D0B"/>
    <w:rsid w:val="007D0DE2"/>
    <w:rsid w:val="007D1339"/>
    <w:rsid w:val="007D1649"/>
    <w:rsid w:val="007D19FA"/>
    <w:rsid w:val="007D2275"/>
    <w:rsid w:val="007D25F9"/>
    <w:rsid w:val="007D26B8"/>
    <w:rsid w:val="007D358F"/>
    <w:rsid w:val="007D43A0"/>
    <w:rsid w:val="007D4620"/>
    <w:rsid w:val="007D4889"/>
    <w:rsid w:val="007D4B94"/>
    <w:rsid w:val="007D60A8"/>
    <w:rsid w:val="007D6208"/>
    <w:rsid w:val="007D62CC"/>
    <w:rsid w:val="007D63AE"/>
    <w:rsid w:val="007D649F"/>
    <w:rsid w:val="007D6D65"/>
    <w:rsid w:val="007D7188"/>
    <w:rsid w:val="007D7E9C"/>
    <w:rsid w:val="007E0083"/>
    <w:rsid w:val="007E0211"/>
    <w:rsid w:val="007E02AD"/>
    <w:rsid w:val="007E03AE"/>
    <w:rsid w:val="007E06A9"/>
    <w:rsid w:val="007E070C"/>
    <w:rsid w:val="007E1258"/>
    <w:rsid w:val="007E190E"/>
    <w:rsid w:val="007E1B63"/>
    <w:rsid w:val="007E20AA"/>
    <w:rsid w:val="007E2E21"/>
    <w:rsid w:val="007E2EEA"/>
    <w:rsid w:val="007E4CC4"/>
    <w:rsid w:val="007E4D00"/>
    <w:rsid w:val="007E5330"/>
    <w:rsid w:val="007E5A56"/>
    <w:rsid w:val="007E5C43"/>
    <w:rsid w:val="007E77F7"/>
    <w:rsid w:val="007E7CD7"/>
    <w:rsid w:val="007F0004"/>
    <w:rsid w:val="007F02BA"/>
    <w:rsid w:val="007F06A4"/>
    <w:rsid w:val="007F1116"/>
    <w:rsid w:val="007F1375"/>
    <w:rsid w:val="007F2433"/>
    <w:rsid w:val="007F27DC"/>
    <w:rsid w:val="007F2B89"/>
    <w:rsid w:val="007F3540"/>
    <w:rsid w:val="007F3E66"/>
    <w:rsid w:val="007F4552"/>
    <w:rsid w:val="007F48A0"/>
    <w:rsid w:val="007F5601"/>
    <w:rsid w:val="007F5944"/>
    <w:rsid w:val="007F59BB"/>
    <w:rsid w:val="007F6297"/>
    <w:rsid w:val="007F6663"/>
    <w:rsid w:val="007F6724"/>
    <w:rsid w:val="007F6A22"/>
    <w:rsid w:val="007F70A3"/>
    <w:rsid w:val="007F71DD"/>
    <w:rsid w:val="007F7773"/>
    <w:rsid w:val="007F7BD6"/>
    <w:rsid w:val="0080049C"/>
    <w:rsid w:val="00800B2E"/>
    <w:rsid w:val="00800CF2"/>
    <w:rsid w:val="0080144D"/>
    <w:rsid w:val="00801C52"/>
    <w:rsid w:val="00802157"/>
    <w:rsid w:val="00802716"/>
    <w:rsid w:val="00802EC0"/>
    <w:rsid w:val="00803719"/>
    <w:rsid w:val="00803F03"/>
    <w:rsid w:val="00805432"/>
    <w:rsid w:val="0080595D"/>
    <w:rsid w:val="008065F3"/>
    <w:rsid w:val="00806874"/>
    <w:rsid w:val="008113CB"/>
    <w:rsid w:val="00812051"/>
    <w:rsid w:val="00812B36"/>
    <w:rsid w:val="00813332"/>
    <w:rsid w:val="00813392"/>
    <w:rsid w:val="00813894"/>
    <w:rsid w:val="008150D7"/>
    <w:rsid w:val="008151AF"/>
    <w:rsid w:val="00815CBD"/>
    <w:rsid w:val="00816C34"/>
    <w:rsid w:val="00817084"/>
    <w:rsid w:val="008171C3"/>
    <w:rsid w:val="00817FC0"/>
    <w:rsid w:val="00820362"/>
    <w:rsid w:val="00820AB4"/>
    <w:rsid w:val="00820B75"/>
    <w:rsid w:val="00821EA7"/>
    <w:rsid w:val="008221C0"/>
    <w:rsid w:val="0082332C"/>
    <w:rsid w:val="00823D17"/>
    <w:rsid w:val="0082431A"/>
    <w:rsid w:val="008252FE"/>
    <w:rsid w:val="008255D1"/>
    <w:rsid w:val="00825A98"/>
    <w:rsid w:val="008269B8"/>
    <w:rsid w:val="00827159"/>
    <w:rsid w:val="008302B1"/>
    <w:rsid w:val="008306F0"/>
    <w:rsid w:val="008307EB"/>
    <w:rsid w:val="0083109F"/>
    <w:rsid w:val="00831A1A"/>
    <w:rsid w:val="00831A51"/>
    <w:rsid w:val="00831FB0"/>
    <w:rsid w:val="00832692"/>
    <w:rsid w:val="00833034"/>
    <w:rsid w:val="008333C9"/>
    <w:rsid w:val="008335E9"/>
    <w:rsid w:val="00833D87"/>
    <w:rsid w:val="008340B4"/>
    <w:rsid w:val="0083454C"/>
    <w:rsid w:val="00834D2A"/>
    <w:rsid w:val="00835D2D"/>
    <w:rsid w:val="0083606D"/>
    <w:rsid w:val="008360CE"/>
    <w:rsid w:val="008360ED"/>
    <w:rsid w:val="00836842"/>
    <w:rsid w:val="008376F1"/>
    <w:rsid w:val="00837C7A"/>
    <w:rsid w:val="0084003D"/>
    <w:rsid w:val="00841883"/>
    <w:rsid w:val="008421D9"/>
    <w:rsid w:val="00842ECA"/>
    <w:rsid w:val="00843F17"/>
    <w:rsid w:val="00844743"/>
    <w:rsid w:val="00844C87"/>
    <w:rsid w:val="00845558"/>
    <w:rsid w:val="008456EC"/>
    <w:rsid w:val="00845A3B"/>
    <w:rsid w:val="00845D2E"/>
    <w:rsid w:val="008475EA"/>
    <w:rsid w:val="0085060B"/>
    <w:rsid w:val="00851296"/>
    <w:rsid w:val="00851B68"/>
    <w:rsid w:val="00852317"/>
    <w:rsid w:val="00852C2D"/>
    <w:rsid w:val="008534C7"/>
    <w:rsid w:val="00854484"/>
    <w:rsid w:val="00855052"/>
    <w:rsid w:val="0085520D"/>
    <w:rsid w:val="00855606"/>
    <w:rsid w:val="00855AA3"/>
    <w:rsid w:val="00856431"/>
    <w:rsid w:val="00856BBB"/>
    <w:rsid w:val="00856BC4"/>
    <w:rsid w:val="00856C08"/>
    <w:rsid w:val="00857274"/>
    <w:rsid w:val="00857426"/>
    <w:rsid w:val="00857CD5"/>
    <w:rsid w:val="00857DB4"/>
    <w:rsid w:val="00857FF2"/>
    <w:rsid w:val="0086007B"/>
    <w:rsid w:val="00860851"/>
    <w:rsid w:val="0086120B"/>
    <w:rsid w:val="00861363"/>
    <w:rsid w:val="008620E1"/>
    <w:rsid w:val="008623AF"/>
    <w:rsid w:val="008627FC"/>
    <w:rsid w:val="008628B8"/>
    <w:rsid w:val="008636CA"/>
    <w:rsid w:val="00865262"/>
    <w:rsid w:val="008652A1"/>
    <w:rsid w:val="008652C0"/>
    <w:rsid w:val="00865F30"/>
    <w:rsid w:val="0086774D"/>
    <w:rsid w:val="00867ADE"/>
    <w:rsid w:val="00870968"/>
    <w:rsid w:val="00870A7C"/>
    <w:rsid w:val="00871545"/>
    <w:rsid w:val="008719AF"/>
    <w:rsid w:val="00871B49"/>
    <w:rsid w:val="008722C0"/>
    <w:rsid w:val="00873619"/>
    <w:rsid w:val="00873B5F"/>
    <w:rsid w:val="0087533D"/>
    <w:rsid w:val="008759E3"/>
    <w:rsid w:val="008761E1"/>
    <w:rsid w:val="008763F4"/>
    <w:rsid w:val="00876CCF"/>
    <w:rsid w:val="008771B4"/>
    <w:rsid w:val="00877D5A"/>
    <w:rsid w:val="00880552"/>
    <w:rsid w:val="00880E2D"/>
    <w:rsid w:val="00880E7F"/>
    <w:rsid w:val="0088189E"/>
    <w:rsid w:val="008819ED"/>
    <w:rsid w:val="00881D81"/>
    <w:rsid w:val="00881E87"/>
    <w:rsid w:val="008823F8"/>
    <w:rsid w:val="008826FB"/>
    <w:rsid w:val="00882CB3"/>
    <w:rsid w:val="00883043"/>
    <w:rsid w:val="008840E5"/>
    <w:rsid w:val="0088489E"/>
    <w:rsid w:val="00884F0C"/>
    <w:rsid w:val="00885ADD"/>
    <w:rsid w:val="00887C9C"/>
    <w:rsid w:val="00890120"/>
    <w:rsid w:val="00890309"/>
    <w:rsid w:val="0089083A"/>
    <w:rsid w:val="00890CF5"/>
    <w:rsid w:val="00890DD4"/>
    <w:rsid w:val="00890E7C"/>
    <w:rsid w:val="008916B9"/>
    <w:rsid w:val="0089222B"/>
    <w:rsid w:val="0089229E"/>
    <w:rsid w:val="008922C0"/>
    <w:rsid w:val="00892697"/>
    <w:rsid w:val="00893921"/>
    <w:rsid w:val="00893BC4"/>
    <w:rsid w:val="0089490F"/>
    <w:rsid w:val="00894AE0"/>
    <w:rsid w:val="00895198"/>
    <w:rsid w:val="008952BB"/>
    <w:rsid w:val="008958A2"/>
    <w:rsid w:val="00895BAB"/>
    <w:rsid w:val="00895D5A"/>
    <w:rsid w:val="008961AC"/>
    <w:rsid w:val="00896B87"/>
    <w:rsid w:val="00896FC9"/>
    <w:rsid w:val="00897390"/>
    <w:rsid w:val="00897BFC"/>
    <w:rsid w:val="008A0FF5"/>
    <w:rsid w:val="008A1FB2"/>
    <w:rsid w:val="008A2450"/>
    <w:rsid w:val="008A28D2"/>
    <w:rsid w:val="008A2900"/>
    <w:rsid w:val="008A2F25"/>
    <w:rsid w:val="008A32B7"/>
    <w:rsid w:val="008A32F3"/>
    <w:rsid w:val="008A3F15"/>
    <w:rsid w:val="008A4284"/>
    <w:rsid w:val="008A5932"/>
    <w:rsid w:val="008A67D0"/>
    <w:rsid w:val="008A708F"/>
    <w:rsid w:val="008A7146"/>
    <w:rsid w:val="008B093A"/>
    <w:rsid w:val="008B0B7D"/>
    <w:rsid w:val="008B0D52"/>
    <w:rsid w:val="008B240E"/>
    <w:rsid w:val="008B2913"/>
    <w:rsid w:val="008B2925"/>
    <w:rsid w:val="008B2A90"/>
    <w:rsid w:val="008B2D0F"/>
    <w:rsid w:val="008B30CC"/>
    <w:rsid w:val="008B3D65"/>
    <w:rsid w:val="008B4BE1"/>
    <w:rsid w:val="008B4FBA"/>
    <w:rsid w:val="008B54E1"/>
    <w:rsid w:val="008B5F0A"/>
    <w:rsid w:val="008B6EFF"/>
    <w:rsid w:val="008B7EF2"/>
    <w:rsid w:val="008C0B35"/>
    <w:rsid w:val="008C0BED"/>
    <w:rsid w:val="008C12D7"/>
    <w:rsid w:val="008C2A0F"/>
    <w:rsid w:val="008C2D30"/>
    <w:rsid w:val="008C37F6"/>
    <w:rsid w:val="008C3AFF"/>
    <w:rsid w:val="008C3EBA"/>
    <w:rsid w:val="008C4E85"/>
    <w:rsid w:val="008C55DF"/>
    <w:rsid w:val="008C563F"/>
    <w:rsid w:val="008C5D00"/>
    <w:rsid w:val="008C687D"/>
    <w:rsid w:val="008C6CEC"/>
    <w:rsid w:val="008C7F1D"/>
    <w:rsid w:val="008D00CA"/>
    <w:rsid w:val="008D0BB2"/>
    <w:rsid w:val="008D0EE9"/>
    <w:rsid w:val="008D1305"/>
    <w:rsid w:val="008D140B"/>
    <w:rsid w:val="008D1778"/>
    <w:rsid w:val="008D1A33"/>
    <w:rsid w:val="008D2069"/>
    <w:rsid w:val="008D32D6"/>
    <w:rsid w:val="008D3990"/>
    <w:rsid w:val="008D410D"/>
    <w:rsid w:val="008D4532"/>
    <w:rsid w:val="008D58DB"/>
    <w:rsid w:val="008D6465"/>
    <w:rsid w:val="008D6580"/>
    <w:rsid w:val="008D7F63"/>
    <w:rsid w:val="008E06FC"/>
    <w:rsid w:val="008E08F1"/>
    <w:rsid w:val="008E0914"/>
    <w:rsid w:val="008E0B27"/>
    <w:rsid w:val="008E0CF2"/>
    <w:rsid w:val="008E172F"/>
    <w:rsid w:val="008E1834"/>
    <w:rsid w:val="008E1ECD"/>
    <w:rsid w:val="008E2248"/>
    <w:rsid w:val="008E276C"/>
    <w:rsid w:val="008E2B11"/>
    <w:rsid w:val="008E2CF0"/>
    <w:rsid w:val="008E38BD"/>
    <w:rsid w:val="008E39A7"/>
    <w:rsid w:val="008E3D89"/>
    <w:rsid w:val="008E4C23"/>
    <w:rsid w:val="008E4C3C"/>
    <w:rsid w:val="008E560C"/>
    <w:rsid w:val="008E74B9"/>
    <w:rsid w:val="008E7938"/>
    <w:rsid w:val="008F0390"/>
    <w:rsid w:val="008F0E76"/>
    <w:rsid w:val="008F0EE1"/>
    <w:rsid w:val="008F1965"/>
    <w:rsid w:val="008F1E5A"/>
    <w:rsid w:val="008F1EC9"/>
    <w:rsid w:val="008F2076"/>
    <w:rsid w:val="008F2A0E"/>
    <w:rsid w:val="008F2E4B"/>
    <w:rsid w:val="008F3E14"/>
    <w:rsid w:val="008F44E7"/>
    <w:rsid w:val="008F469D"/>
    <w:rsid w:val="008F5B43"/>
    <w:rsid w:val="008F627A"/>
    <w:rsid w:val="008F66CC"/>
    <w:rsid w:val="008F6D7F"/>
    <w:rsid w:val="008F7218"/>
    <w:rsid w:val="008F795E"/>
    <w:rsid w:val="00900724"/>
    <w:rsid w:val="009027AB"/>
    <w:rsid w:val="00902E3F"/>
    <w:rsid w:val="00902F93"/>
    <w:rsid w:val="009030A5"/>
    <w:rsid w:val="0090321A"/>
    <w:rsid w:val="0090445A"/>
    <w:rsid w:val="00905642"/>
    <w:rsid w:val="0090659C"/>
    <w:rsid w:val="00910DCB"/>
    <w:rsid w:val="00911182"/>
    <w:rsid w:val="00911997"/>
    <w:rsid w:val="00912551"/>
    <w:rsid w:val="00912ABC"/>
    <w:rsid w:val="00912B40"/>
    <w:rsid w:val="00912EB1"/>
    <w:rsid w:val="009139FD"/>
    <w:rsid w:val="0091441B"/>
    <w:rsid w:val="00914484"/>
    <w:rsid w:val="00914F84"/>
    <w:rsid w:val="00915ED0"/>
    <w:rsid w:val="009169BE"/>
    <w:rsid w:val="00916EE7"/>
    <w:rsid w:val="0091792D"/>
    <w:rsid w:val="00920ACB"/>
    <w:rsid w:val="00920D24"/>
    <w:rsid w:val="0092114A"/>
    <w:rsid w:val="00922102"/>
    <w:rsid w:val="00922559"/>
    <w:rsid w:val="00922F8C"/>
    <w:rsid w:val="009244D9"/>
    <w:rsid w:val="00924D50"/>
    <w:rsid w:val="00925405"/>
    <w:rsid w:val="00925436"/>
    <w:rsid w:val="0092610D"/>
    <w:rsid w:val="0092619D"/>
    <w:rsid w:val="009265EF"/>
    <w:rsid w:val="0092680B"/>
    <w:rsid w:val="009269F8"/>
    <w:rsid w:val="00926DBD"/>
    <w:rsid w:val="00930E7D"/>
    <w:rsid w:val="009313B9"/>
    <w:rsid w:val="00931CEF"/>
    <w:rsid w:val="00933571"/>
    <w:rsid w:val="00933913"/>
    <w:rsid w:val="00934063"/>
    <w:rsid w:val="00934986"/>
    <w:rsid w:val="00936A8C"/>
    <w:rsid w:val="00936AC5"/>
    <w:rsid w:val="009373A9"/>
    <w:rsid w:val="00937448"/>
    <w:rsid w:val="00937DD3"/>
    <w:rsid w:val="0094161E"/>
    <w:rsid w:val="00942138"/>
    <w:rsid w:val="0094257F"/>
    <w:rsid w:val="00943078"/>
    <w:rsid w:val="00943444"/>
    <w:rsid w:val="009444F3"/>
    <w:rsid w:val="00945EBE"/>
    <w:rsid w:val="009466F6"/>
    <w:rsid w:val="0095060A"/>
    <w:rsid w:val="0095156A"/>
    <w:rsid w:val="00951BC4"/>
    <w:rsid w:val="009523DC"/>
    <w:rsid w:val="00952857"/>
    <w:rsid w:val="00952A3A"/>
    <w:rsid w:val="0095305F"/>
    <w:rsid w:val="00954448"/>
    <w:rsid w:val="00954705"/>
    <w:rsid w:val="00954DB3"/>
    <w:rsid w:val="00954DB7"/>
    <w:rsid w:val="009551A6"/>
    <w:rsid w:val="009554B4"/>
    <w:rsid w:val="00955501"/>
    <w:rsid w:val="009558E8"/>
    <w:rsid w:val="00955911"/>
    <w:rsid w:val="00956F67"/>
    <w:rsid w:val="0095736F"/>
    <w:rsid w:val="0095764E"/>
    <w:rsid w:val="00960289"/>
    <w:rsid w:val="00960A77"/>
    <w:rsid w:val="00960D3A"/>
    <w:rsid w:val="00961413"/>
    <w:rsid w:val="00961F02"/>
    <w:rsid w:val="009627C1"/>
    <w:rsid w:val="00962B39"/>
    <w:rsid w:val="00962D97"/>
    <w:rsid w:val="0096414C"/>
    <w:rsid w:val="00964254"/>
    <w:rsid w:val="009656C7"/>
    <w:rsid w:val="0096574D"/>
    <w:rsid w:val="00966364"/>
    <w:rsid w:val="009669F2"/>
    <w:rsid w:val="00966E39"/>
    <w:rsid w:val="009670CF"/>
    <w:rsid w:val="00967B4A"/>
    <w:rsid w:val="00967DAA"/>
    <w:rsid w:val="00970066"/>
    <w:rsid w:val="0097030C"/>
    <w:rsid w:val="00970FEE"/>
    <w:rsid w:val="0097193F"/>
    <w:rsid w:val="00971D44"/>
    <w:rsid w:val="00971DF3"/>
    <w:rsid w:val="009723FD"/>
    <w:rsid w:val="00972654"/>
    <w:rsid w:val="009744DA"/>
    <w:rsid w:val="009747D3"/>
    <w:rsid w:val="00974C29"/>
    <w:rsid w:val="00974D8B"/>
    <w:rsid w:val="00974FA6"/>
    <w:rsid w:val="00975174"/>
    <w:rsid w:val="009755D2"/>
    <w:rsid w:val="00975ACC"/>
    <w:rsid w:val="00976776"/>
    <w:rsid w:val="00976854"/>
    <w:rsid w:val="009769BD"/>
    <w:rsid w:val="0097760C"/>
    <w:rsid w:val="009802E5"/>
    <w:rsid w:val="009814CE"/>
    <w:rsid w:val="009815BC"/>
    <w:rsid w:val="00981937"/>
    <w:rsid w:val="00981A15"/>
    <w:rsid w:val="00981ED5"/>
    <w:rsid w:val="00982055"/>
    <w:rsid w:val="009822A4"/>
    <w:rsid w:val="0098262F"/>
    <w:rsid w:val="00982712"/>
    <w:rsid w:val="0098289F"/>
    <w:rsid w:val="00982EA1"/>
    <w:rsid w:val="009830E7"/>
    <w:rsid w:val="0098343E"/>
    <w:rsid w:val="00983E75"/>
    <w:rsid w:val="00984C1D"/>
    <w:rsid w:val="00984DC4"/>
    <w:rsid w:val="009856A2"/>
    <w:rsid w:val="009859DB"/>
    <w:rsid w:val="00986659"/>
    <w:rsid w:val="0098680B"/>
    <w:rsid w:val="009871CD"/>
    <w:rsid w:val="009872AE"/>
    <w:rsid w:val="00987650"/>
    <w:rsid w:val="00987D87"/>
    <w:rsid w:val="0099011B"/>
    <w:rsid w:val="00990283"/>
    <w:rsid w:val="009905BA"/>
    <w:rsid w:val="00990D9A"/>
    <w:rsid w:val="00990E75"/>
    <w:rsid w:val="00991A64"/>
    <w:rsid w:val="00991B2C"/>
    <w:rsid w:val="00991C62"/>
    <w:rsid w:val="00991F7E"/>
    <w:rsid w:val="00992412"/>
    <w:rsid w:val="00993343"/>
    <w:rsid w:val="009941B2"/>
    <w:rsid w:val="0099420C"/>
    <w:rsid w:val="0099588C"/>
    <w:rsid w:val="00996D2B"/>
    <w:rsid w:val="00996D9C"/>
    <w:rsid w:val="00996FD9"/>
    <w:rsid w:val="009A02B3"/>
    <w:rsid w:val="009A0EE2"/>
    <w:rsid w:val="009A13F6"/>
    <w:rsid w:val="009A15D4"/>
    <w:rsid w:val="009A1B24"/>
    <w:rsid w:val="009A1C81"/>
    <w:rsid w:val="009A1CA6"/>
    <w:rsid w:val="009A206B"/>
    <w:rsid w:val="009A25CF"/>
    <w:rsid w:val="009A2F82"/>
    <w:rsid w:val="009A419B"/>
    <w:rsid w:val="009A4AC6"/>
    <w:rsid w:val="009A6851"/>
    <w:rsid w:val="009A6AAE"/>
    <w:rsid w:val="009A706C"/>
    <w:rsid w:val="009A7E15"/>
    <w:rsid w:val="009B007F"/>
    <w:rsid w:val="009B07F8"/>
    <w:rsid w:val="009B113D"/>
    <w:rsid w:val="009B1FB2"/>
    <w:rsid w:val="009B2831"/>
    <w:rsid w:val="009B3574"/>
    <w:rsid w:val="009B39CB"/>
    <w:rsid w:val="009B43A5"/>
    <w:rsid w:val="009B494F"/>
    <w:rsid w:val="009B5524"/>
    <w:rsid w:val="009B58D9"/>
    <w:rsid w:val="009B5B45"/>
    <w:rsid w:val="009B5B8B"/>
    <w:rsid w:val="009B5C05"/>
    <w:rsid w:val="009B6E16"/>
    <w:rsid w:val="009B7CE6"/>
    <w:rsid w:val="009C1126"/>
    <w:rsid w:val="009C1347"/>
    <w:rsid w:val="009C165A"/>
    <w:rsid w:val="009C2ADE"/>
    <w:rsid w:val="009C4B96"/>
    <w:rsid w:val="009C4EDF"/>
    <w:rsid w:val="009C5D3F"/>
    <w:rsid w:val="009C67C4"/>
    <w:rsid w:val="009C67EB"/>
    <w:rsid w:val="009C7445"/>
    <w:rsid w:val="009C7761"/>
    <w:rsid w:val="009D00AD"/>
    <w:rsid w:val="009D0BFA"/>
    <w:rsid w:val="009D15AE"/>
    <w:rsid w:val="009D283F"/>
    <w:rsid w:val="009D2B8D"/>
    <w:rsid w:val="009D39A1"/>
    <w:rsid w:val="009D3B57"/>
    <w:rsid w:val="009D4120"/>
    <w:rsid w:val="009D441B"/>
    <w:rsid w:val="009D4B7F"/>
    <w:rsid w:val="009D5016"/>
    <w:rsid w:val="009D552C"/>
    <w:rsid w:val="009D593F"/>
    <w:rsid w:val="009D5FCE"/>
    <w:rsid w:val="009D648A"/>
    <w:rsid w:val="009D69A9"/>
    <w:rsid w:val="009D7384"/>
    <w:rsid w:val="009D73F4"/>
    <w:rsid w:val="009D7D34"/>
    <w:rsid w:val="009E0801"/>
    <w:rsid w:val="009E1313"/>
    <w:rsid w:val="009E2253"/>
    <w:rsid w:val="009E30BC"/>
    <w:rsid w:val="009E37D5"/>
    <w:rsid w:val="009E3E00"/>
    <w:rsid w:val="009E40AD"/>
    <w:rsid w:val="009E41DB"/>
    <w:rsid w:val="009E48B0"/>
    <w:rsid w:val="009E4952"/>
    <w:rsid w:val="009E5697"/>
    <w:rsid w:val="009E5A4B"/>
    <w:rsid w:val="009E5DD6"/>
    <w:rsid w:val="009E6695"/>
    <w:rsid w:val="009E708F"/>
    <w:rsid w:val="009F1E86"/>
    <w:rsid w:val="009F205E"/>
    <w:rsid w:val="009F20D3"/>
    <w:rsid w:val="009F21F7"/>
    <w:rsid w:val="009F22E0"/>
    <w:rsid w:val="009F30F5"/>
    <w:rsid w:val="009F337F"/>
    <w:rsid w:val="009F38D1"/>
    <w:rsid w:val="009F3951"/>
    <w:rsid w:val="009F3F50"/>
    <w:rsid w:val="009F415C"/>
    <w:rsid w:val="009F4B05"/>
    <w:rsid w:val="009F5726"/>
    <w:rsid w:val="009F5F54"/>
    <w:rsid w:val="009F6185"/>
    <w:rsid w:val="009F710C"/>
    <w:rsid w:val="009F737A"/>
    <w:rsid w:val="009F74A7"/>
    <w:rsid w:val="00A001E7"/>
    <w:rsid w:val="00A012EC"/>
    <w:rsid w:val="00A02174"/>
    <w:rsid w:val="00A02BDB"/>
    <w:rsid w:val="00A03002"/>
    <w:rsid w:val="00A035E8"/>
    <w:rsid w:val="00A04175"/>
    <w:rsid w:val="00A0425A"/>
    <w:rsid w:val="00A04BBA"/>
    <w:rsid w:val="00A04C54"/>
    <w:rsid w:val="00A05499"/>
    <w:rsid w:val="00A05DB3"/>
    <w:rsid w:val="00A062C2"/>
    <w:rsid w:val="00A065EC"/>
    <w:rsid w:val="00A06923"/>
    <w:rsid w:val="00A06CE2"/>
    <w:rsid w:val="00A06FA8"/>
    <w:rsid w:val="00A070F7"/>
    <w:rsid w:val="00A0733A"/>
    <w:rsid w:val="00A07A62"/>
    <w:rsid w:val="00A07E10"/>
    <w:rsid w:val="00A07E84"/>
    <w:rsid w:val="00A11835"/>
    <w:rsid w:val="00A121EA"/>
    <w:rsid w:val="00A12B3C"/>
    <w:rsid w:val="00A12B8B"/>
    <w:rsid w:val="00A13641"/>
    <w:rsid w:val="00A13FFA"/>
    <w:rsid w:val="00A1471E"/>
    <w:rsid w:val="00A15122"/>
    <w:rsid w:val="00A1527F"/>
    <w:rsid w:val="00A15F72"/>
    <w:rsid w:val="00A16937"/>
    <w:rsid w:val="00A16BFA"/>
    <w:rsid w:val="00A16DE7"/>
    <w:rsid w:val="00A17996"/>
    <w:rsid w:val="00A17D29"/>
    <w:rsid w:val="00A2007A"/>
    <w:rsid w:val="00A212BB"/>
    <w:rsid w:val="00A21520"/>
    <w:rsid w:val="00A21AE6"/>
    <w:rsid w:val="00A21BD6"/>
    <w:rsid w:val="00A221F0"/>
    <w:rsid w:val="00A22929"/>
    <w:rsid w:val="00A22C2B"/>
    <w:rsid w:val="00A23785"/>
    <w:rsid w:val="00A24B41"/>
    <w:rsid w:val="00A2580F"/>
    <w:rsid w:val="00A2582F"/>
    <w:rsid w:val="00A26D49"/>
    <w:rsid w:val="00A26EF6"/>
    <w:rsid w:val="00A308E0"/>
    <w:rsid w:val="00A317D1"/>
    <w:rsid w:val="00A319D2"/>
    <w:rsid w:val="00A31D28"/>
    <w:rsid w:val="00A329F7"/>
    <w:rsid w:val="00A33D46"/>
    <w:rsid w:val="00A34176"/>
    <w:rsid w:val="00A34A65"/>
    <w:rsid w:val="00A35CF2"/>
    <w:rsid w:val="00A35D44"/>
    <w:rsid w:val="00A360C4"/>
    <w:rsid w:val="00A3617D"/>
    <w:rsid w:val="00A36A3D"/>
    <w:rsid w:val="00A37126"/>
    <w:rsid w:val="00A3712A"/>
    <w:rsid w:val="00A37D30"/>
    <w:rsid w:val="00A37E95"/>
    <w:rsid w:val="00A37F77"/>
    <w:rsid w:val="00A37FCD"/>
    <w:rsid w:val="00A409A4"/>
    <w:rsid w:val="00A41216"/>
    <w:rsid w:val="00A41260"/>
    <w:rsid w:val="00A41424"/>
    <w:rsid w:val="00A41B9A"/>
    <w:rsid w:val="00A41BEA"/>
    <w:rsid w:val="00A41E00"/>
    <w:rsid w:val="00A420F0"/>
    <w:rsid w:val="00A42527"/>
    <w:rsid w:val="00A427F1"/>
    <w:rsid w:val="00A42B90"/>
    <w:rsid w:val="00A43BB6"/>
    <w:rsid w:val="00A445AC"/>
    <w:rsid w:val="00A44BD6"/>
    <w:rsid w:val="00A44E61"/>
    <w:rsid w:val="00A4509F"/>
    <w:rsid w:val="00A45945"/>
    <w:rsid w:val="00A45C20"/>
    <w:rsid w:val="00A45F07"/>
    <w:rsid w:val="00A47365"/>
    <w:rsid w:val="00A4747A"/>
    <w:rsid w:val="00A479B2"/>
    <w:rsid w:val="00A505E4"/>
    <w:rsid w:val="00A50C2C"/>
    <w:rsid w:val="00A51EB1"/>
    <w:rsid w:val="00A521DF"/>
    <w:rsid w:val="00A52438"/>
    <w:rsid w:val="00A524E7"/>
    <w:rsid w:val="00A528DA"/>
    <w:rsid w:val="00A52AA4"/>
    <w:rsid w:val="00A5360C"/>
    <w:rsid w:val="00A53639"/>
    <w:rsid w:val="00A53CE8"/>
    <w:rsid w:val="00A546E0"/>
    <w:rsid w:val="00A55599"/>
    <w:rsid w:val="00A55E21"/>
    <w:rsid w:val="00A5627A"/>
    <w:rsid w:val="00A5777F"/>
    <w:rsid w:val="00A578FB"/>
    <w:rsid w:val="00A57D16"/>
    <w:rsid w:val="00A61B9A"/>
    <w:rsid w:val="00A62910"/>
    <w:rsid w:val="00A642D3"/>
    <w:rsid w:val="00A65461"/>
    <w:rsid w:val="00A658BF"/>
    <w:rsid w:val="00A6686F"/>
    <w:rsid w:val="00A67313"/>
    <w:rsid w:val="00A676A5"/>
    <w:rsid w:val="00A70093"/>
    <w:rsid w:val="00A7101B"/>
    <w:rsid w:val="00A7145F"/>
    <w:rsid w:val="00A717AB"/>
    <w:rsid w:val="00A71C7E"/>
    <w:rsid w:val="00A72247"/>
    <w:rsid w:val="00A732E2"/>
    <w:rsid w:val="00A73A9A"/>
    <w:rsid w:val="00A74516"/>
    <w:rsid w:val="00A74BEB"/>
    <w:rsid w:val="00A74D2A"/>
    <w:rsid w:val="00A74D8C"/>
    <w:rsid w:val="00A74E6D"/>
    <w:rsid w:val="00A75658"/>
    <w:rsid w:val="00A75F45"/>
    <w:rsid w:val="00A7642D"/>
    <w:rsid w:val="00A76EC0"/>
    <w:rsid w:val="00A76FA7"/>
    <w:rsid w:val="00A77161"/>
    <w:rsid w:val="00A778EF"/>
    <w:rsid w:val="00A80ED5"/>
    <w:rsid w:val="00A810E3"/>
    <w:rsid w:val="00A81401"/>
    <w:rsid w:val="00A81F68"/>
    <w:rsid w:val="00A82203"/>
    <w:rsid w:val="00A8304A"/>
    <w:rsid w:val="00A833E6"/>
    <w:rsid w:val="00A84140"/>
    <w:rsid w:val="00A84A0A"/>
    <w:rsid w:val="00A851D8"/>
    <w:rsid w:val="00A85B12"/>
    <w:rsid w:val="00A85D80"/>
    <w:rsid w:val="00A86516"/>
    <w:rsid w:val="00A86C92"/>
    <w:rsid w:val="00A86CDC"/>
    <w:rsid w:val="00A86E97"/>
    <w:rsid w:val="00A87A71"/>
    <w:rsid w:val="00A90514"/>
    <w:rsid w:val="00A90CF8"/>
    <w:rsid w:val="00A913D9"/>
    <w:rsid w:val="00A91789"/>
    <w:rsid w:val="00A91C05"/>
    <w:rsid w:val="00A9306B"/>
    <w:rsid w:val="00A93D3D"/>
    <w:rsid w:val="00A93DC3"/>
    <w:rsid w:val="00A93E47"/>
    <w:rsid w:val="00A946CB"/>
    <w:rsid w:val="00A95C33"/>
    <w:rsid w:val="00A965B3"/>
    <w:rsid w:val="00A9678A"/>
    <w:rsid w:val="00A968C7"/>
    <w:rsid w:val="00A96A86"/>
    <w:rsid w:val="00A9702C"/>
    <w:rsid w:val="00A972DF"/>
    <w:rsid w:val="00AA025D"/>
    <w:rsid w:val="00AA02EE"/>
    <w:rsid w:val="00AA066B"/>
    <w:rsid w:val="00AA09D8"/>
    <w:rsid w:val="00AA0FDB"/>
    <w:rsid w:val="00AA1097"/>
    <w:rsid w:val="00AA12D5"/>
    <w:rsid w:val="00AA16C8"/>
    <w:rsid w:val="00AA1C9E"/>
    <w:rsid w:val="00AA264B"/>
    <w:rsid w:val="00AA2C82"/>
    <w:rsid w:val="00AA320A"/>
    <w:rsid w:val="00AA3976"/>
    <w:rsid w:val="00AA3A4A"/>
    <w:rsid w:val="00AA3F1F"/>
    <w:rsid w:val="00AA4A57"/>
    <w:rsid w:val="00AA524E"/>
    <w:rsid w:val="00AA535B"/>
    <w:rsid w:val="00AA6E93"/>
    <w:rsid w:val="00AA763D"/>
    <w:rsid w:val="00AB0096"/>
    <w:rsid w:val="00AB0323"/>
    <w:rsid w:val="00AB0459"/>
    <w:rsid w:val="00AB0527"/>
    <w:rsid w:val="00AB067B"/>
    <w:rsid w:val="00AB08E7"/>
    <w:rsid w:val="00AB0E85"/>
    <w:rsid w:val="00AB0EA9"/>
    <w:rsid w:val="00AB102A"/>
    <w:rsid w:val="00AB2298"/>
    <w:rsid w:val="00AB5114"/>
    <w:rsid w:val="00AB59CA"/>
    <w:rsid w:val="00AB5DB1"/>
    <w:rsid w:val="00AB65A5"/>
    <w:rsid w:val="00AB6790"/>
    <w:rsid w:val="00AB6D48"/>
    <w:rsid w:val="00AB6E6B"/>
    <w:rsid w:val="00AB75E6"/>
    <w:rsid w:val="00AB7F3B"/>
    <w:rsid w:val="00AC01E7"/>
    <w:rsid w:val="00AC0670"/>
    <w:rsid w:val="00AC0DE0"/>
    <w:rsid w:val="00AC0F05"/>
    <w:rsid w:val="00AC21DF"/>
    <w:rsid w:val="00AC2DA4"/>
    <w:rsid w:val="00AC325E"/>
    <w:rsid w:val="00AC3CDC"/>
    <w:rsid w:val="00AC4082"/>
    <w:rsid w:val="00AC479E"/>
    <w:rsid w:val="00AC4B24"/>
    <w:rsid w:val="00AC4D7F"/>
    <w:rsid w:val="00AC5FED"/>
    <w:rsid w:val="00AC7C8E"/>
    <w:rsid w:val="00AC7D45"/>
    <w:rsid w:val="00AC7DC9"/>
    <w:rsid w:val="00AD03B1"/>
    <w:rsid w:val="00AD0405"/>
    <w:rsid w:val="00AD0F1D"/>
    <w:rsid w:val="00AD129B"/>
    <w:rsid w:val="00AD2F88"/>
    <w:rsid w:val="00AD31AB"/>
    <w:rsid w:val="00AD3541"/>
    <w:rsid w:val="00AD42CF"/>
    <w:rsid w:val="00AD476B"/>
    <w:rsid w:val="00AD4770"/>
    <w:rsid w:val="00AD4916"/>
    <w:rsid w:val="00AD4A25"/>
    <w:rsid w:val="00AD4B80"/>
    <w:rsid w:val="00AD4FD5"/>
    <w:rsid w:val="00AD5521"/>
    <w:rsid w:val="00AD5D2B"/>
    <w:rsid w:val="00AD6895"/>
    <w:rsid w:val="00AD6939"/>
    <w:rsid w:val="00AD6BFC"/>
    <w:rsid w:val="00AD7A00"/>
    <w:rsid w:val="00AD7C27"/>
    <w:rsid w:val="00AD7CA4"/>
    <w:rsid w:val="00AE1A7E"/>
    <w:rsid w:val="00AE1DE6"/>
    <w:rsid w:val="00AE20B7"/>
    <w:rsid w:val="00AE2382"/>
    <w:rsid w:val="00AE25CC"/>
    <w:rsid w:val="00AE328D"/>
    <w:rsid w:val="00AE35F4"/>
    <w:rsid w:val="00AE3FE1"/>
    <w:rsid w:val="00AE42D5"/>
    <w:rsid w:val="00AE4B38"/>
    <w:rsid w:val="00AE67D0"/>
    <w:rsid w:val="00AE6D47"/>
    <w:rsid w:val="00AE6F48"/>
    <w:rsid w:val="00AE7543"/>
    <w:rsid w:val="00AE7716"/>
    <w:rsid w:val="00AE7F5B"/>
    <w:rsid w:val="00AE7F7F"/>
    <w:rsid w:val="00AF0454"/>
    <w:rsid w:val="00AF08F0"/>
    <w:rsid w:val="00AF0B24"/>
    <w:rsid w:val="00AF1374"/>
    <w:rsid w:val="00AF1A21"/>
    <w:rsid w:val="00AF1CF6"/>
    <w:rsid w:val="00AF3C4F"/>
    <w:rsid w:val="00AF3E38"/>
    <w:rsid w:val="00AF4AE6"/>
    <w:rsid w:val="00AF527D"/>
    <w:rsid w:val="00AF560B"/>
    <w:rsid w:val="00AF5839"/>
    <w:rsid w:val="00AF630A"/>
    <w:rsid w:val="00AF63F8"/>
    <w:rsid w:val="00AF793B"/>
    <w:rsid w:val="00AF7D2D"/>
    <w:rsid w:val="00B00321"/>
    <w:rsid w:val="00B0046F"/>
    <w:rsid w:val="00B00772"/>
    <w:rsid w:val="00B0080B"/>
    <w:rsid w:val="00B00CD0"/>
    <w:rsid w:val="00B01F15"/>
    <w:rsid w:val="00B02756"/>
    <w:rsid w:val="00B03F2E"/>
    <w:rsid w:val="00B04484"/>
    <w:rsid w:val="00B04D92"/>
    <w:rsid w:val="00B052D1"/>
    <w:rsid w:val="00B057D5"/>
    <w:rsid w:val="00B05A89"/>
    <w:rsid w:val="00B066A9"/>
    <w:rsid w:val="00B06950"/>
    <w:rsid w:val="00B06A13"/>
    <w:rsid w:val="00B11224"/>
    <w:rsid w:val="00B11C44"/>
    <w:rsid w:val="00B12F84"/>
    <w:rsid w:val="00B13AD1"/>
    <w:rsid w:val="00B146B8"/>
    <w:rsid w:val="00B14E7D"/>
    <w:rsid w:val="00B14FE4"/>
    <w:rsid w:val="00B15364"/>
    <w:rsid w:val="00B15E27"/>
    <w:rsid w:val="00B1633F"/>
    <w:rsid w:val="00B169C6"/>
    <w:rsid w:val="00B1702A"/>
    <w:rsid w:val="00B177AB"/>
    <w:rsid w:val="00B17921"/>
    <w:rsid w:val="00B20337"/>
    <w:rsid w:val="00B2040E"/>
    <w:rsid w:val="00B20563"/>
    <w:rsid w:val="00B21251"/>
    <w:rsid w:val="00B215CD"/>
    <w:rsid w:val="00B21DB2"/>
    <w:rsid w:val="00B22540"/>
    <w:rsid w:val="00B2258A"/>
    <w:rsid w:val="00B226F0"/>
    <w:rsid w:val="00B22B41"/>
    <w:rsid w:val="00B22E0F"/>
    <w:rsid w:val="00B2314F"/>
    <w:rsid w:val="00B23321"/>
    <w:rsid w:val="00B23AEF"/>
    <w:rsid w:val="00B24CB6"/>
    <w:rsid w:val="00B24E0B"/>
    <w:rsid w:val="00B25C74"/>
    <w:rsid w:val="00B266B1"/>
    <w:rsid w:val="00B26D59"/>
    <w:rsid w:val="00B270BF"/>
    <w:rsid w:val="00B27299"/>
    <w:rsid w:val="00B27EAA"/>
    <w:rsid w:val="00B311F7"/>
    <w:rsid w:val="00B31521"/>
    <w:rsid w:val="00B316D5"/>
    <w:rsid w:val="00B32C6C"/>
    <w:rsid w:val="00B33545"/>
    <w:rsid w:val="00B338BF"/>
    <w:rsid w:val="00B362F4"/>
    <w:rsid w:val="00B36363"/>
    <w:rsid w:val="00B37A0D"/>
    <w:rsid w:val="00B37D88"/>
    <w:rsid w:val="00B41077"/>
    <w:rsid w:val="00B42744"/>
    <w:rsid w:val="00B429A2"/>
    <w:rsid w:val="00B42D88"/>
    <w:rsid w:val="00B430D6"/>
    <w:rsid w:val="00B43589"/>
    <w:rsid w:val="00B43946"/>
    <w:rsid w:val="00B43D97"/>
    <w:rsid w:val="00B43FA9"/>
    <w:rsid w:val="00B443A9"/>
    <w:rsid w:val="00B4446A"/>
    <w:rsid w:val="00B44D05"/>
    <w:rsid w:val="00B44D21"/>
    <w:rsid w:val="00B45340"/>
    <w:rsid w:val="00B45A82"/>
    <w:rsid w:val="00B45BDF"/>
    <w:rsid w:val="00B46488"/>
    <w:rsid w:val="00B4665A"/>
    <w:rsid w:val="00B46C6D"/>
    <w:rsid w:val="00B4713A"/>
    <w:rsid w:val="00B4731B"/>
    <w:rsid w:val="00B5005F"/>
    <w:rsid w:val="00B505FE"/>
    <w:rsid w:val="00B509E3"/>
    <w:rsid w:val="00B50D25"/>
    <w:rsid w:val="00B51362"/>
    <w:rsid w:val="00B51728"/>
    <w:rsid w:val="00B5219F"/>
    <w:rsid w:val="00B52FBF"/>
    <w:rsid w:val="00B53324"/>
    <w:rsid w:val="00B5353D"/>
    <w:rsid w:val="00B54751"/>
    <w:rsid w:val="00B558F0"/>
    <w:rsid w:val="00B559AC"/>
    <w:rsid w:val="00B55D30"/>
    <w:rsid w:val="00B5614F"/>
    <w:rsid w:val="00B563AE"/>
    <w:rsid w:val="00B565BA"/>
    <w:rsid w:val="00B56660"/>
    <w:rsid w:val="00B60B6E"/>
    <w:rsid w:val="00B60E34"/>
    <w:rsid w:val="00B611E1"/>
    <w:rsid w:val="00B62A00"/>
    <w:rsid w:val="00B62B3A"/>
    <w:rsid w:val="00B62BC1"/>
    <w:rsid w:val="00B62DF2"/>
    <w:rsid w:val="00B63127"/>
    <w:rsid w:val="00B631DC"/>
    <w:rsid w:val="00B63A02"/>
    <w:rsid w:val="00B65892"/>
    <w:rsid w:val="00B65B51"/>
    <w:rsid w:val="00B65B6A"/>
    <w:rsid w:val="00B669B7"/>
    <w:rsid w:val="00B66B67"/>
    <w:rsid w:val="00B67918"/>
    <w:rsid w:val="00B67F11"/>
    <w:rsid w:val="00B70458"/>
    <w:rsid w:val="00B70D49"/>
    <w:rsid w:val="00B714CB"/>
    <w:rsid w:val="00B715F8"/>
    <w:rsid w:val="00B73934"/>
    <w:rsid w:val="00B73FDE"/>
    <w:rsid w:val="00B74071"/>
    <w:rsid w:val="00B744F1"/>
    <w:rsid w:val="00B7507C"/>
    <w:rsid w:val="00B7581C"/>
    <w:rsid w:val="00B76068"/>
    <w:rsid w:val="00B760F8"/>
    <w:rsid w:val="00B76DC1"/>
    <w:rsid w:val="00B77841"/>
    <w:rsid w:val="00B8013C"/>
    <w:rsid w:val="00B81147"/>
    <w:rsid w:val="00B81870"/>
    <w:rsid w:val="00B81C8E"/>
    <w:rsid w:val="00B81E7D"/>
    <w:rsid w:val="00B826E0"/>
    <w:rsid w:val="00B83659"/>
    <w:rsid w:val="00B836DF"/>
    <w:rsid w:val="00B84024"/>
    <w:rsid w:val="00B848AB"/>
    <w:rsid w:val="00B850AB"/>
    <w:rsid w:val="00B855E8"/>
    <w:rsid w:val="00B85DC4"/>
    <w:rsid w:val="00B85F7F"/>
    <w:rsid w:val="00B86123"/>
    <w:rsid w:val="00B87084"/>
    <w:rsid w:val="00B87816"/>
    <w:rsid w:val="00B87D3C"/>
    <w:rsid w:val="00B87FC8"/>
    <w:rsid w:val="00B905F6"/>
    <w:rsid w:val="00B907C6"/>
    <w:rsid w:val="00B90EA0"/>
    <w:rsid w:val="00B92171"/>
    <w:rsid w:val="00B92638"/>
    <w:rsid w:val="00B929CE"/>
    <w:rsid w:val="00B92BBC"/>
    <w:rsid w:val="00B92D72"/>
    <w:rsid w:val="00B930B2"/>
    <w:rsid w:val="00B93222"/>
    <w:rsid w:val="00B935A2"/>
    <w:rsid w:val="00B9439F"/>
    <w:rsid w:val="00B94875"/>
    <w:rsid w:val="00B94FD3"/>
    <w:rsid w:val="00B95345"/>
    <w:rsid w:val="00B95661"/>
    <w:rsid w:val="00B95861"/>
    <w:rsid w:val="00B96924"/>
    <w:rsid w:val="00B96EEF"/>
    <w:rsid w:val="00B9701F"/>
    <w:rsid w:val="00B9755D"/>
    <w:rsid w:val="00B97759"/>
    <w:rsid w:val="00B977C6"/>
    <w:rsid w:val="00B979FD"/>
    <w:rsid w:val="00B97CC1"/>
    <w:rsid w:val="00BA05C9"/>
    <w:rsid w:val="00BA0BCF"/>
    <w:rsid w:val="00BA168A"/>
    <w:rsid w:val="00BA23F8"/>
    <w:rsid w:val="00BA2C46"/>
    <w:rsid w:val="00BA34B6"/>
    <w:rsid w:val="00BA3515"/>
    <w:rsid w:val="00BA398E"/>
    <w:rsid w:val="00BA491B"/>
    <w:rsid w:val="00BA4A53"/>
    <w:rsid w:val="00BA4F8D"/>
    <w:rsid w:val="00BA56D9"/>
    <w:rsid w:val="00BA5E97"/>
    <w:rsid w:val="00BA659D"/>
    <w:rsid w:val="00BA6DA5"/>
    <w:rsid w:val="00BA7123"/>
    <w:rsid w:val="00BA71F2"/>
    <w:rsid w:val="00BA72D4"/>
    <w:rsid w:val="00BB071D"/>
    <w:rsid w:val="00BB0FC2"/>
    <w:rsid w:val="00BB29FC"/>
    <w:rsid w:val="00BB3BA0"/>
    <w:rsid w:val="00BB3D7C"/>
    <w:rsid w:val="00BB3DFB"/>
    <w:rsid w:val="00BB3E65"/>
    <w:rsid w:val="00BB4ED2"/>
    <w:rsid w:val="00BB5544"/>
    <w:rsid w:val="00BB5DD9"/>
    <w:rsid w:val="00BB6173"/>
    <w:rsid w:val="00BB71DC"/>
    <w:rsid w:val="00BB72DB"/>
    <w:rsid w:val="00BB737F"/>
    <w:rsid w:val="00BB7561"/>
    <w:rsid w:val="00BB7F9C"/>
    <w:rsid w:val="00BC0003"/>
    <w:rsid w:val="00BC00D9"/>
    <w:rsid w:val="00BC0C72"/>
    <w:rsid w:val="00BC0D30"/>
    <w:rsid w:val="00BC1A4F"/>
    <w:rsid w:val="00BC1E33"/>
    <w:rsid w:val="00BC3B48"/>
    <w:rsid w:val="00BC3DD8"/>
    <w:rsid w:val="00BC4065"/>
    <w:rsid w:val="00BC4515"/>
    <w:rsid w:val="00BC51CC"/>
    <w:rsid w:val="00BC5408"/>
    <w:rsid w:val="00BC5960"/>
    <w:rsid w:val="00BC5C16"/>
    <w:rsid w:val="00BC756C"/>
    <w:rsid w:val="00BC7DF6"/>
    <w:rsid w:val="00BD013D"/>
    <w:rsid w:val="00BD0709"/>
    <w:rsid w:val="00BD0A8A"/>
    <w:rsid w:val="00BD15E4"/>
    <w:rsid w:val="00BD1986"/>
    <w:rsid w:val="00BD377C"/>
    <w:rsid w:val="00BD3B5C"/>
    <w:rsid w:val="00BD4BD5"/>
    <w:rsid w:val="00BD4D05"/>
    <w:rsid w:val="00BD5FD7"/>
    <w:rsid w:val="00BD6D32"/>
    <w:rsid w:val="00BD70A7"/>
    <w:rsid w:val="00BD767F"/>
    <w:rsid w:val="00BD7FA9"/>
    <w:rsid w:val="00BE05A5"/>
    <w:rsid w:val="00BE12B1"/>
    <w:rsid w:val="00BE19DC"/>
    <w:rsid w:val="00BE28DC"/>
    <w:rsid w:val="00BE2914"/>
    <w:rsid w:val="00BE321A"/>
    <w:rsid w:val="00BE3599"/>
    <w:rsid w:val="00BE395B"/>
    <w:rsid w:val="00BE5433"/>
    <w:rsid w:val="00BE56CC"/>
    <w:rsid w:val="00BE590B"/>
    <w:rsid w:val="00BE6AF5"/>
    <w:rsid w:val="00BE6CBA"/>
    <w:rsid w:val="00BE70D0"/>
    <w:rsid w:val="00BE713E"/>
    <w:rsid w:val="00BE7F54"/>
    <w:rsid w:val="00BE7F91"/>
    <w:rsid w:val="00BF0885"/>
    <w:rsid w:val="00BF129D"/>
    <w:rsid w:val="00BF23BC"/>
    <w:rsid w:val="00BF2541"/>
    <w:rsid w:val="00BF2E72"/>
    <w:rsid w:val="00BF3721"/>
    <w:rsid w:val="00BF3ADA"/>
    <w:rsid w:val="00BF3B5E"/>
    <w:rsid w:val="00BF4770"/>
    <w:rsid w:val="00BF557B"/>
    <w:rsid w:val="00BF65FC"/>
    <w:rsid w:val="00BF7018"/>
    <w:rsid w:val="00BF74AF"/>
    <w:rsid w:val="00C00502"/>
    <w:rsid w:val="00C00578"/>
    <w:rsid w:val="00C00F4A"/>
    <w:rsid w:val="00C012E0"/>
    <w:rsid w:val="00C014F8"/>
    <w:rsid w:val="00C018D2"/>
    <w:rsid w:val="00C0296D"/>
    <w:rsid w:val="00C03766"/>
    <w:rsid w:val="00C03D76"/>
    <w:rsid w:val="00C0429C"/>
    <w:rsid w:val="00C043B9"/>
    <w:rsid w:val="00C051CF"/>
    <w:rsid w:val="00C053FC"/>
    <w:rsid w:val="00C05C79"/>
    <w:rsid w:val="00C05EF7"/>
    <w:rsid w:val="00C063E4"/>
    <w:rsid w:val="00C063EB"/>
    <w:rsid w:val="00C076F8"/>
    <w:rsid w:val="00C10D94"/>
    <w:rsid w:val="00C11B2E"/>
    <w:rsid w:val="00C12784"/>
    <w:rsid w:val="00C12DAE"/>
    <w:rsid w:val="00C13346"/>
    <w:rsid w:val="00C14072"/>
    <w:rsid w:val="00C14E3B"/>
    <w:rsid w:val="00C14FF1"/>
    <w:rsid w:val="00C167C9"/>
    <w:rsid w:val="00C16E5C"/>
    <w:rsid w:val="00C16F72"/>
    <w:rsid w:val="00C172DD"/>
    <w:rsid w:val="00C17615"/>
    <w:rsid w:val="00C17936"/>
    <w:rsid w:val="00C20809"/>
    <w:rsid w:val="00C20CB4"/>
    <w:rsid w:val="00C210FF"/>
    <w:rsid w:val="00C221D3"/>
    <w:rsid w:val="00C222CC"/>
    <w:rsid w:val="00C228C5"/>
    <w:rsid w:val="00C23039"/>
    <w:rsid w:val="00C231D1"/>
    <w:rsid w:val="00C23439"/>
    <w:rsid w:val="00C236C8"/>
    <w:rsid w:val="00C238F0"/>
    <w:rsid w:val="00C23D22"/>
    <w:rsid w:val="00C255D5"/>
    <w:rsid w:val="00C25903"/>
    <w:rsid w:val="00C25CFD"/>
    <w:rsid w:val="00C25E01"/>
    <w:rsid w:val="00C2645F"/>
    <w:rsid w:val="00C30871"/>
    <w:rsid w:val="00C30A3D"/>
    <w:rsid w:val="00C31613"/>
    <w:rsid w:val="00C3162A"/>
    <w:rsid w:val="00C31F9B"/>
    <w:rsid w:val="00C320F3"/>
    <w:rsid w:val="00C325C1"/>
    <w:rsid w:val="00C3279D"/>
    <w:rsid w:val="00C32B09"/>
    <w:rsid w:val="00C33041"/>
    <w:rsid w:val="00C3370C"/>
    <w:rsid w:val="00C337DB"/>
    <w:rsid w:val="00C339F2"/>
    <w:rsid w:val="00C339F5"/>
    <w:rsid w:val="00C33DC7"/>
    <w:rsid w:val="00C3426A"/>
    <w:rsid w:val="00C36087"/>
    <w:rsid w:val="00C36227"/>
    <w:rsid w:val="00C36607"/>
    <w:rsid w:val="00C366C9"/>
    <w:rsid w:val="00C36CDC"/>
    <w:rsid w:val="00C373A1"/>
    <w:rsid w:val="00C376A3"/>
    <w:rsid w:val="00C3773B"/>
    <w:rsid w:val="00C41226"/>
    <w:rsid w:val="00C43133"/>
    <w:rsid w:val="00C44224"/>
    <w:rsid w:val="00C45395"/>
    <w:rsid w:val="00C45804"/>
    <w:rsid w:val="00C45D3B"/>
    <w:rsid w:val="00C45DE8"/>
    <w:rsid w:val="00C4656F"/>
    <w:rsid w:val="00C46A5D"/>
    <w:rsid w:val="00C472CE"/>
    <w:rsid w:val="00C477CA"/>
    <w:rsid w:val="00C5031A"/>
    <w:rsid w:val="00C506CF"/>
    <w:rsid w:val="00C509C2"/>
    <w:rsid w:val="00C513A2"/>
    <w:rsid w:val="00C51A45"/>
    <w:rsid w:val="00C51D48"/>
    <w:rsid w:val="00C52609"/>
    <w:rsid w:val="00C5390F"/>
    <w:rsid w:val="00C54633"/>
    <w:rsid w:val="00C56E62"/>
    <w:rsid w:val="00C56E70"/>
    <w:rsid w:val="00C57834"/>
    <w:rsid w:val="00C607D2"/>
    <w:rsid w:val="00C60F64"/>
    <w:rsid w:val="00C6133F"/>
    <w:rsid w:val="00C61EB8"/>
    <w:rsid w:val="00C62329"/>
    <w:rsid w:val="00C62AF3"/>
    <w:rsid w:val="00C62BE7"/>
    <w:rsid w:val="00C632B9"/>
    <w:rsid w:val="00C63843"/>
    <w:rsid w:val="00C6470B"/>
    <w:rsid w:val="00C64B2F"/>
    <w:rsid w:val="00C6551B"/>
    <w:rsid w:val="00C65A4F"/>
    <w:rsid w:val="00C66369"/>
    <w:rsid w:val="00C66E0A"/>
    <w:rsid w:val="00C673F7"/>
    <w:rsid w:val="00C6740F"/>
    <w:rsid w:val="00C709ED"/>
    <w:rsid w:val="00C70E52"/>
    <w:rsid w:val="00C711B3"/>
    <w:rsid w:val="00C714AA"/>
    <w:rsid w:val="00C731A8"/>
    <w:rsid w:val="00C73B58"/>
    <w:rsid w:val="00C73BB6"/>
    <w:rsid w:val="00C73D4B"/>
    <w:rsid w:val="00C747B9"/>
    <w:rsid w:val="00C754AA"/>
    <w:rsid w:val="00C75D0C"/>
    <w:rsid w:val="00C75D27"/>
    <w:rsid w:val="00C75DF0"/>
    <w:rsid w:val="00C75E0D"/>
    <w:rsid w:val="00C75E61"/>
    <w:rsid w:val="00C7603F"/>
    <w:rsid w:val="00C761E0"/>
    <w:rsid w:val="00C769BF"/>
    <w:rsid w:val="00C76F70"/>
    <w:rsid w:val="00C77AF4"/>
    <w:rsid w:val="00C8004A"/>
    <w:rsid w:val="00C804A6"/>
    <w:rsid w:val="00C817F2"/>
    <w:rsid w:val="00C819E0"/>
    <w:rsid w:val="00C81FC8"/>
    <w:rsid w:val="00C82A5B"/>
    <w:rsid w:val="00C82A82"/>
    <w:rsid w:val="00C82EE4"/>
    <w:rsid w:val="00C833B3"/>
    <w:rsid w:val="00C83453"/>
    <w:rsid w:val="00C835CC"/>
    <w:rsid w:val="00C837A8"/>
    <w:rsid w:val="00C8412A"/>
    <w:rsid w:val="00C8421D"/>
    <w:rsid w:val="00C850C1"/>
    <w:rsid w:val="00C86009"/>
    <w:rsid w:val="00C86212"/>
    <w:rsid w:val="00C86FDB"/>
    <w:rsid w:val="00C873B8"/>
    <w:rsid w:val="00C90067"/>
    <w:rsid w:val="00C9067E"/>
    <w:rsid w:val="00C907A8"/>
    <w:rsid w:val="00C90A27"/>
    <w:rsid w:val="00C912C4"/>
    <w:rsid w:val="00C91872"/>
    <w:rsid w:val="00C92834"/>
    <w:rsid w:val="00C92F59"/>
    <w:rsid w:val="00C935E2"/>
    <w:rsid w:val="00C9382C"/>
    <w:rsid w:val="00C93ACB"/>
    <w:rsid w:val="00C93B8F"/>
    <w:rsid w:val="00C94A2E"/>
    <w:rsid w:val="00C94A3A"/>
    <w:rsid w:val="00C94AFD"/>
    <w:rsid w:val="00C970A6"/>
    <w:rsid w:val="00CA021B"/>
    <w:rsid w:val="00CA05C2"/>
    <w:rsid w:val="00CA0DC2"/>
    <w:rsid w:val="00CA0F96"/>
    <w:rsid w:val="00CA1080"/>
    <w:rsid w:val="00CA1139"/>
    <w:rsid w:val="00CA13DD"/>
    <w:rsid w:val="00CA2C4A"/>
    <w:rsid w:val="00CA30F4"/>
    <w:rsid w:val="00CA32D8"/>
    <w:rsid w:val="00CA3AB9"/>
    <w:rsid w:val="00CA44BC"/>
    <w:rsid w:val="00CA44FC"/>
    <w:rsid w:val="00CA5A39"/>
    <w:rsid w:val="00CA6058"/>
    <w:rsid w:val="00CA6821"/>
    <w:rsid w:val="00CA6D0B"/>
    <w:rsid w:val="00CA76D4"/>
    <w:rsid w:val="00CA781F"/>
    <w:rsid w:val="00CA7DF4"/>
    <w:rsid w:val="00CB1F66"/>
    <w:rsid w:val="00CB20C0"/>
    <w:rsid w:val="00CB26CA"/>
    <w:rsid w:val="00CB30D4"/>
    <w:rsid w:val="00CB323B"/>
    <w:rsid w:val="00CB4C92"/>
    <w:rsid w:val="00CB5B6B"/>
    <w:rsid w:val="00CB5F15"/>
    <w:rsid w:val="00CB6453"/>
    <w:rsid w:val="00CB6FFB"/>
    <w:rsid w:val="00CB7796"/>
    <w:rsid w:val="00CB787A"/>
    <w:rsid w:val="00CB7F7C"/>
    <w:rsid w:val="00CC0BA6"/>
    <w:rsid w:val="00CC0FAB"/>
    <w:rsid w:val="00CC1178"/>
    <w:rsid w:val="00CC1596"/>
    <w:rsid w:val="00CC2135"/>
    <w:rsid w:val="00CC21AB"/>
    <w:rsid w:val="00CC324A"/>
    <w:rsid w:val="00CC334E"/>
    <w:rsid w:val="00CC3881"/>
    <w:rsid w:val="00CC38CD"/>
    <w:rsid w:val="00CC3A2D"/>
    <w:rsid w:val="00CC4DD2"/>
    <w:rsid w:val="00CC4DEA"/>
    <w:rsid w:val="00CC5189"/>
    <w:rsid w:val="00CC5A9A"/>
    <w:rsid w:val="00CC5BEA"/>
    <w:rsid w:val="00CC6D04"/>
    <w:rsid w:val="00CC7176"/>
    <w:rsid w:val="00CC71F2"/>
    <w:rsid w:val="00CD02A2"/>
    <w:rsid w:val="00CD08D6"/>
    <w:rsid w:val="00CD0A73"/>
    <w:rsid w:val="00CD1508"/>
    <w:rsid w:val="00CD23F9"/>
    <w:rsid w:val="00CD3517"/>
    <w:rsid w:val="00CD35FE"/>
    <w:rsid w:val="00CD39D5"/>
    <w:rsid w:val="00CD3B08"/>
    <w:rsid w:val="00CD4170"/>
    <w:rsid w:val="00CD45DC"/>
    <w:rsid w:val="00CD4E5D"/>
    <w:rsid w:val="00CD5038"/>
    <w:rsid w:val="00CD6205"/>
    <w:rsid w:val="00CD652C"/>
    <w:rsid w:val="00CD6626"/>
    <w:rsid w:val="00CD6AC9"/>
    <w:rsid w:val="00CD6B27"/>
    <w:rsid w:val="00CD6C19"/>
    <w:rsid w:val="00CD6D3F"/>
    <w:rsid w:val="00CD703C"/>
    <w:rsid w:val="00CD712B"/>
    <w:rsid w:val="00CD7724"/>
    <w:rsid w:val="00CD7C91"/>
    <w:rsid w:val="00CE02FC"/>
    <w:rsid w:val="00CE06A9"/>
    <w:rsid w:val="00CE06AF"/>
    <w:rsid w:val="00CE0EF7"/>
    <w:rsid w:val="00CE1031"/>
    <w:rsid w:val="00CE1209"/>
    <w:rsid w:val="00CE1A5E"/>
    <w:rsid w:val="00CE1EFA"/>
    <w:rsid w:val="00CE31FF"/>
    <w:rsid w:val="00CE3503"/>
    <w:rsid w:val="00CE37D0"/>
    <w:rsid w:val="00CE39DB"/>
    <w:rsid w:val="00CE3C60"/>
    <w:rsid w:val="00CE514C"/>
    <w:rsid w:val="00CE608A"/>
    <w:rsid w:val="00CE66F8"/>
    <w:rsid w:val="00CE67F1"/>
    <w:rsid w:val="00CE6924"/>
    <w:rsid w:val="00CE6A4B"/>
    <w:rsid w:val="00CE7DBE"/>
    <w:rsid w:val="00CF0083"/>
    <w:rsid w:val="00CF159D"/>
    <w:rsid w:val="00CF20E3"/>
    <w:rsid w:val="00CF2455"/>
    <w:rsid w:val="00CF2AE3"/>
    <w:rsid w:val="00CF31FC"/>
    <w:rsid w:val="00CF4789"/>
    <w:rsid w:val="00CF4953"/>
    <w:rsid w:val="00CF4B0F"/>
    <w:rsid w:val="00CF4E27"/>
    <w:rsid w:val="00CF4F2A"/>
    <w:rsid w:val="00CF5174"/>
    <w:rsid w:val="00CF5571"/>
    <w:rsid w:val="00CF5F34"/>
    <w:rsid w:val="00D000DF"/>
    <w:rsid w:val="00D00989"/>
    <w:rsid w:val="00D00BFE"/>
    <w:rsid w:val="00D01488"/>
    <w:rsid w:val="00D017BB"/>
    <w:rsid w:val="00D027A6"/>
    <w:rsid w:val="00D039FE"/>
    <w:rsid w:val="00D03C66"/>
    <w:rsid w:val="00D03DE8"/>
    <w:rsid w:val="00D0478F"/>
    <w:rsid w:val="00D05AB1"/>
    <w:rsid w:val="00D05D6F"/>
    <w:rsid w:val="00D06DAE"/>
    <w:rsid w:val="00D06FE9"/>
    <w:rsid w:val="00D07029"/>
    <w:rsid w:val="00D070ED"/>
    <w:rsid w:val="00D0736C"/>
    <w:rsid w:val="00D07C60"/>
    <w:rsid w:val="00D07F44"/>
    <w:rsid w:val="00D101A7"/>
    <w:rsid w:val="00D10346"/>
    <w:rsid w:val="00D103E2"/>
    <w:rsid w:val="00D1057C"/>
    <w:rsid w:val="00D10592"/>
    <w:rsid w:val="00D10F4D"/>
    <w:rsid w:val="00D12B1E"/>
    <w:rsid w:val="00D132EA"/>
    <w:rsid w:val="00D13776"/>
    <w:rsid w:val="00D141FC"/>
    <w:rsid w:val="00D14E53"/>
    <w:rsid w:val="00D15C0E"/>
    <w:rsid w:val="00D16B05"/>
    <w:rsid w:val="00D16C82"/>
    <w:rsid w:val="00D16E0B"/>
    <w:rsid w:val="00D17186"/>
    <w:rsid w:val="00D171F8"/>
    <w:rsid w:val="00D20476"/>
    <w:rsid w:val="00D207B9"/>
    <w:rsid w:val="00D20D2D"/>
    <w:rsid w:val="00D21E8A"/>
    <w:rsid w:val="00D231CE"/>
    <w:rsid w:val="00D23454"/>
    <w:rsid w:val="00D23CBE"/>
    <w:rsid w:val="00D24174"/>
    <w:rsid w:val="00D24E71"/>
    <w:rsid w:val="00D253AF"/>
    <w:rsid w:val="00D266BE"/>
    <w:rsid w:val="00D26EEE"/>
    <w:rsid w:val="00D271D1"/>
    <w:rsid w:val="00D3044D"/>
    <w:rsid w:val="00D30791"/>
    <w:rsid w:val="00D308A7"/>
    <w:rsid w:val="00D308DA"/>
    <w:rsid w:val="00D319E7"/>
    <w:rsid w:val="00D31C8B"/>
    <w:rsid w:val="00D331CF"/>
    <w:rsid w:val="00D3361A"/>
    <w:rsid w:val="00D34D20"/>
    <w:rsid w:val="00D34DBE"/>
    <w:rsid w:val="00D34E03"/>
    <w:rsid w:val="00D35DF0"/>
    <w:rsid w:val="00D3688A"/>
    <w:rsid w:val="00D37E44"/>
    <w:rsid w:val="00D401DA"/>
    <w:rsid w:val="00D405C5"/>
    <w:rsid w:val="00D411EC"/>
    <w:rsid w:val="00D415A4"/>
    <w:rsid w:val="00D41E12"/>
    <w:rsid w:val="00D42DF1"/>
    <w:rsid w:val="00D43046"/>
    <w:rsid w:val="00D442BC"/>
    <w:rsid w:val="00D445F8"/>
    <w:rsid w:val="00D44EDF"/>
    <w:rsid w:val="00D45481"/>
    <w:rsid w:val="00D45EA1"/>
    <w:rsid w:val="00D461F2"/>
    <w:rsid w:val="00D47206"/>
    <w:rsid w:val="00D47CD7"/>
    <w:rsid w:val="00D47E52"/>
    <w:rsid w:val="00D507C8"/>
    <w:rsid w:val="00D509D0"/>
    <w:rsid w:val="00D50C0C"/>
    <w:rsid w:val="00D51415"/>
    <w:rsid w:val="00D5156B"/>
    <w:rsid w:val="00D51FD1"/>
    <w:rsid w:val="00D52B02"/>
    <w:rsid w:val="00D52E35"/>
    <w:rsid w:val="00D5309C"/>
    <w:rsid w:val="00D54050"/>
    <w:rsid w:val="00D543D3"/>
    <w:rsid w:val="00D543D6"/>
    <w:rsid w:val="00D5472E"/>
    <w:rsid w:val="00D54755"/>
    <w:rsid w:val="00D54783"/>
    <w:rsid w:val="00D54AC8"/>
    <w:rsid w:val="00D55F1E"/>
    <w:rsid w:val="00D5623F"/>
    <w:rsid w:val="00D57AA1"/>
    <w:rsid w:val="00D6040C"/>
    <w:rsid w:val="00D60504"/>
    <w:rsid w:val="00D6060D"/>
    <w:rsid w:val="00D616F1"/>
    <w:rsid w:val="00D61837"/>
    <w:rsid w:val="00D6242B"/>
    <w:rsid w:val="00D62CB6"/>
    <w:rsid w:val="00D63477"/>
    <w:rsid w:val="00D63C15"/>
    <w:rsid w:val="00D643DE"/>
    <w:rsid w:val="00D65BFF"/>
    <w:rsid w:val="00D65E4A"/>
    <w:rsid w:val="00D66317"/>
    <w:rsid w:val="00D66711"/>
    <w:rsid w:val="00D669C3"/>
    <w:rsid w:val="00D67B27"/>
    <w:rsid w:val="00D7003A"/>
    <w:rsid w:val="00D706F7"/>
    <w:rsid w:val="00D70CDC"/>
    <w:rsid w:val="00D72093"/>
    <w:rsid w:val="00D72940"/>
    <w:rsid w:val="00D72FE5"/>
    <w:rsid w:val="00D730C4"/>
    <w:rsid w:val="00D731A4"/>
    <w:rsid w:val="00D735B9"/>
    <w:rsid w:val="00D7364A"/>
    <w:rsid w:val="00D73713"/>
    <w:rsid w:val="00D73843"/>
    <w:rsid w:val="00D73BCB"/>
    <w:rsid w:val="00D742FA"/>
    <w:rsid w:val="00D74657"/>
    <w:rsid w:val="00D74DA0"/>
    <w:rsid w:val="00D750C8"/>
    <w:rsid w:val="00D75191"/>
    <w:rsid w:val="00D754F8"/>
    <w:rsid w:val="00D757D3"/>
    <w:rsid w:val="00D75C6F"/>
    <w:rsid w:val="00D76292"/>
    <w:rsid w:val="00D763A3"/>
    <w:rsid w:val="00D76A76"/>
    <w:rsid w:val="00D76E81"/>
    <w:rsid w:val="00D76FC1"/>
    <w:rsid w:val="00D77B23"/>
    <w:rsid w:val="00D80405"/>
    <w:rsid w:val="00D8065B"/>
    <w:rsid w:val="00D807CF"/>
    <w:rsid w:val="00D8112B"/>
    <w:rsid w:val="00D81DF4"/>
    <w:rsid w:val="00D83227"/>
    <w:rsid w:val="00D83262"/>
    <w:rsid w:val="00D83C54"/>
    <w:rsid w:val="00D84B54"/>
    <w:rsid w:val="00D8540A"/>
    <w:rsid w:val="00D85941"/>
    <w:rsid w:val="00D85C1E"/>
    <w:rsid w:val="00D85FDF"/>
    <w:rsid w:val="00D86339"/>
    <w:rsid w:val="00D86CBE"/>
    <w:rsid w:val="00D876B8"/>
    <w:rsid w:val="00D87FA6"/>
    <w:rsid w:val="00D90209"/>
    <w:rsid w:val="00D908E8"/>
    <w:rsid w:val="00D90DA3"/>
    <w:rsid w:val="00D90DF4"/>
    <w:rsid w:val="00D90FC5"/>
    <w:rsid w:val="00D915C2"/>
    <w:rsid w:val="00D931FB"/>
    <w:rsid w:val="00D93607"/>
    <w:rsid w:val="00D94213"/>
    <w:rsid w:val="00D97A73"/>
    <w:rsid w:val="00D97C92"/>
    <w:rsid w:val="00DA0A52"/>
    <w:rsid w:val="00DA0C83"/>
    <w:rsid w:val="00DA1020"/>
    <w:rsid w:val="00DA2DDE"/>
    <w:rsid w:val="00DA3566"/>
    <w:rsid w:val="00DA367A"/>
    <w:rsid w:val="00DA47F1"/>
    <w:rsid w:val="00DA4928"/>
    <w:rsid w:val="00DA574F"/>
    <w:rsid w:val="00DA5E66"/>
    <w:rsid w:val="00DA5F63"/>
    <w:rsid w:val="00DA6BBA"/>
    <w:rsid w:val="00DA7A92"/>
    <w:rsid w:val="00DB0112"/>
    <w:rsid w:val="00DB027D"/>
    <w:rsid w:val="00DB0BCE"/>
    <w:rsid w:val="00DB0BDF"/>
    <w:rsid w:val="00DB1226"/>
    <w:rsid w:val="00DB1421"/>
    <w:rsid w:val="00DB2218"/>
    <w:rsid w:val="00DB357E"/>
    <w:rsid w:val="00DB35AC"/>
    <w:rsid w:val="00DB4B17"/>
    <w:rsid w:val="00DB4CA6"/>
    <w:rsid w:val="00DB4D3C"/>
    <w:rsid w:val="00DB51A3"/>
    <w:rsid w:val="00DB59C5"/>
    <w:rsid w:val="00DB5EDB"/>
    <w:rsid w:val="00DB6010"/>
    <w:rsid w:val="00DB626A"/>
    <w:rsid w:val="00DB6380"/>
    <w:rsid w:val="00DB6719"/>
    <w:rsid w:val="00DB67E9"/>
    <w:rsid w:val="00DB69E4"/>
    <w:rsid w:val="00DB7DEE"/>
    <w:rsid w:val="00DC0197"/>
    <w:rsid w:val="00DC1F06"/>
    <w:rsid w:val="00DC227D"/>
    <w:rsid w:val="00DC2791"/>
    <w:rsid w:val="00DC2D81"/>
    <w:rsid w:val="00DC30FC"/>
    <w:rsid w:val="00DC31D7"/>
    <w:rsid w:val="00DC379E"/>
    <w:rsid w:val="00DC5E33"/>
    <w:rsid w:val="00DD08AD"/>
    <w:rsid w:val="00DD09B1"/>
    <w:rsid w:val="00DD11DA"/>
    <w:rsid w:val="00DD12AC"/>
    <w:rsid w:val="00DD13A7"/>
    <w:rsid w:val="00DD173C"/>
    <w:rsid w:val="00DD334F"/>
    <w:rsid w:val="00DD39DA"/>
    <w:rsid w:val="00DD3DEA"/>
    <w:rsid w:val="00DD3EFD"/>
    <w:rsid w:val="00DD4298"/>
    <w:rsid w:val="00DD4AAA"/>
    <w:rsid w:val="00DD5047"/>
    <w:rsid w:val="00DD5164"/>
    <w:rsid w:val="00DD52BC"/>
    <w:rsid w:val="00DD587D"/>
    <w:rsid w:val="00DD61C4"/>
    <w:rsid w:val="00DD6D97"/>
    <w:rsid w:val="00DE00AA"/>
    <w:rsid w:val="00DE0322"/>
    <w:rsid w:val="00DE083C"/>
    <w:rsid w:val="00DE1415"/>
    <w:rsid w:val="00DE1AB4"/>
    <w:rsid w:val="00DE34AE"/>
    <w:rsid w:val="00DE3504"/>
    <w:rsid w:val="00DE3A25"/>
    <w:rsid w:val="00DE4158"/>
    <w:rsid w:val="00DE4504"/>
    <w:rsid w:val="00DE4719"/>
    <w:rsid w:val="00DE4CCE"/>
    <w:rsid w:val="00DE5E70"/>
    <w:rsid w:val="00DE5F34"/>
    <w:rsid w:val="00DE674E"/>
    <w:rsid w:val="00DE6C9D"/>
    <w:rsid w:val="00DE6E50"/>
    <w:rsid w:val="00DE7492"/>
    <w:rsid w:val="00DE7D56"/>
    <w:rsid w:val="00DF0138"/>
    <w:rsid w:val="00DF14A5"/>
    <w:rsid w:val="00DF14D7"/>
    <w:rsid w:val="00DF2363"/>
    <w:rsid w:val="00DF2595"/>
    <w:rsid w:val="00DF2D4E"/>
    <w:rsid w:val="00DF2E03"/>
    <w:rsid w:val="00DF3AFD"/>
    <w:rsid w:val="00DF4FA4"/>
    <w:rsid w:val="00DF6662"/>
    <w:rsid w:val="00DF68C0"/>
    <w:rsid w:val="00DF6C28"/>
    <w:rsid w:val="00DF6DA5"/>
    <w:rsid w:val="00DF779E"/>
    <w:rsid w:val="00DF7DDA"/>
    <w:rsid w:val="00E003C2"/>
    <w:rsid w:val="00E00CD5"/>
    <w:rsid w:val="00E0106A"/>
    <w:rsid w:val="00E016DD"/>
    <w:rsid w:val="00E01C59"/>
    <w:rsid w:val="00E01E06"/>
    <w:rsid w:val="00E02706"/>
    <w:rsid w:val="00E02C0E"/>
    <w:rsid w:val="00E044DB"/>
    <w:rsid w:val="00E04C9E"/>
    <w:rsid w:val="00E0531C"/>
    <w:rsid w:val="00E069EB"/>
    <w:rsid w:val="00E06AB3"/>
    <w:rsid w:val="00E078D2"/>
    <w:rsid w:val="00E07DF8"/>
    <w:rsid w:val="00E10046"/>
    <w:rsid w:val="00E1077C"/>
    <w:rsid w:val="00E1088D"/>
    <w:rsid w:val="00E108E5"/>
    <w:rsid w:val="00E10BF4"/>
    <w:rsid w:val="00E11373"/>
    <w:rsid w:val="00E115C8"/>
    <w:rsid w:val="00E11D6D"/>
    <w:rsid w:val="00E12AF9"/>
    <w:rsid w:val="00E13042"/>
    <w:rsid w:val="00E1361A"/>
    <w:rsid w:val="00E144EB"/>
    <w:rsid w:val="00E14B15"/>
    <w:rsid w:val="00E14D82"/>
    <w:rsid w:val="00E14EE4"/>
    <w:rsid w:val="00E14F9D"/>
    <w:rsid w:val="00E15592"/>
    <w:rsid w:val="00E15D82"/>
    <w:rsid w:val="00E16490"/>
    <w:rsid w:val="00E16849"/>
    <w:rsid w:val="00E16E66"/>
    <w:rsid w:val="00E17768"/>
    <w:rsid w:val="00E17A18"/>
    <w:rsid w:val="00E20350"/>
    <w:rsid w:val="00E20651"/>
    <w:rsid w:val="00E20B43"/>
    <w:rsid w:val="00E21464"/>
    <w:rsid w:val="00E21606"/>
    <w:rsid w:val="00E222E5"/>
    <w:rsid w:val="00E224E7"/>
    <w:rsid w:val="00E22C37"/>
    <w:rsid w:val="00E22FFC"/>
    <w:rsid w:val="00E23653"/>
    <w:rsid w:val="00E23F76"/>
    <w:rsid w:val="00E2478D"/>
    <w:rsid w:val="00E249FD"/>
    <w:rsid w:val="00E25159"/>
    <w:rsid w:val="00E26467"/>
    <w:rsid w:val="00E26B41"/>
    <w:rsid w:val="00E2733B"/>
    <w:rsid w:val="00E2756C"/>
    <w:rsid w:val="00E27A31"/>
    <w:rsid w:val="00E27D61"/>
    <w:rsid w:val="00E30BD4"/>
    <w:rsid w:val="00E3123D"/>
    <w:rsid w:val="00E318D0"/>
    <w:rsid w:val="00E319AE"/>
    <w:rsid w:val="00E32156"/>
    <w:rsid w:val="00E32160"/>
    <w:rsid w:val="00E32C38"/>
    <w:rsid w:val="00E33ADF"/>
    <w:rsid w:val="00E34009"/>
    <w:rsid w:val="00E3428A"/>
    <w:rsid w:val="00E34449"/>
    <w:rsid w:val="00E35526"/>
    <w:rsid w:val="00E355D3"/>
    <w:rsid w:val="00E356E2"/>
    <w:rsid w:val="00E35B7E"/>
    <w:rsid w:val="00E35EF3"/>
    <w:rsid w:val="00E36773"/>
    <w:rsid w:val="00E36784"/>
    <w:rsid w:val="00E37858"/>
    <w:rsid w:val="00E378CC"/>
    <w:rsid w:val="00E37BF2"/>
    <w:rsid w:val="00E4091E"/>
    <w:rsid w:val="00E41269"/>
    <w:rsid w:val="00E41388"/>
    <w:rsid w:val="00E429F2"/>
    <w:rsid w:val="00E42AD4"/>
    <w:rsid w:val="00E43450"/>
    <w:rsid w:val="00E43B64"/>
    <w:rsid w:val="00E43F25"/>
    <w:rsid w:val="00E44569"/>
    <w:rsid w:val="00E4587D"/>
    <w:rsid w:val="00E45F04"/>
    <w:rsid w:val="00E467D4"/>
    <w:rsid w:val="00E46B8D"/>
    <w:rsid w:val="00E47E07"/>
    <w:rsid w:val="00E50DEB"/>
    <w:rsid w:val="00E5184A"/>
    <w:rsid w:val="00E51A06"/>
    <w:rsid w:val="00E51A9C"/>
    <w:rsid w:val="00E51C01"/>
    <w:rsid w:val="00E51ED2"/>
    <w:rsid w:val="00E52A53"/>
    <w:rsid w:val="00E52CC9"/>
    <w:rsid w:val="00E53551"/>
    <w:rsid w:val="00E53A2B"/>
    <w:rsid w:val="00E5495A"/>
    <w:rsid w:val="00E54FD5"/>
    <w:rsid w:val="00E55185"/>
    <w:rsid w:val="00E555C8"/>
    <w:rsid w:val="00E556CF"/>
    <w:rsid w:val="00E55DBE"/>
    <w:rsid w:val="00E55EB2"/>
    <w:rsid w:val="00E5676E"/>
    <w:rsid w:val="00E56932"/>
    <w:rsid w:val="00E56CE9"/>
    <w:rsid w:val="00E60730"/>
    <w:rsid w:val="00E609EC"/>
    <w:rsid w:val="00E60A4E"/>
    <w:rsid w:val="00E61293"/>
    <w:rsid w:val="00E6130A"/>
    <w:rsid w:val="00E6182E"/>
    <w:rsid w:val="00E62BC1"/>
    <w:rsid w:val="00E62FF7"/>
    <w:rsid w:val="00E634D6"/>
    <w:rsid w:val="00E637C2"/>
    <w:rsid w:val="00E63A3F"/>
    <w:rsid w:val="00E648C1"/>
    <w:rsid w:val="00E64A21"/>
    <w:rsid w:val="00E64BE4"/>
    <w:rsid w:val="00E663E5"/>
    <w:rsid w:val="00E67022"/>
    <w:rsid w:val="00E6790C"/>
    <w:rsid w:val="00E7026F"/>
    <w:rsid w:val="00E7269A"/>
    <w:rsid w:val="00E73796"/>
    <w:rsid w:val="00E73BD9"/>
    <w:rsid w:val="00E73C55"/>
    <w:rsid w:val="00E73D32"/>
    <w:rsid w:val="00E774FF"/>
    <w:rsid w:val="00E776A0"/>
    <w:rsid w:val="00E77A70"/>
    <w:rsid w:val="00E81B85"/>
    <w:rsid w:val="00E8276B"/>
    <w:rsid w:val="00E82FA1"/>
    <w:rsid w:val="00E8352D"/>
    <w:rsid w:val="00E8402F"/>
    <w:rsid w:val="00E84759"/>
    <w:rsid w:val="00E84E13"/>
    <w:rsid w:val="00E84F58"/>
    <w:rsid w:val="00E85360"/>
    <w:rsid w:val="00E86C29"/>
    <w:rsid w:val="00E873C4"/>
    <w:rsid w:val="00E87929"/>
    <w:rsid w:val="00E9103A"/>
    <w:rsid w:val="00E914B3"/>
    <w:rsid w:val="00E91ABE"/>
    <w:rsid w:val="00E91AF6"/>
    <w:rsid w:val="00E91B47"/>
    <w:rsid w:val="00E91BF3"/>
    <w:rsid w:val="00E91C2F"/>
    <w:rsid w:val="00E92769"/>
    <w:rsid w:val="00E92B1F"/>
    <w:rsid w:val="00E92E6D"/>
    <w:rsid w:val="00E92ED5"/>
    <w:rsid w:val="00E9385F"/>
    <w:rsid w:val="00E938AE"/>
    <w:rsid w:val="00E93C4D"/>
    <w:rsid w:val="00E94344"/>
    <w:rsid w:val="00E94781"/>
    <w:rsid w:val="00E94901"/>
    <w:rsid w:val="00E94D50"/>
    <w:rsid w:val="00E94E0F"/>
    <w:rsid w:val="00E9502C"/>
    <w:rsid w:val="00E95C47"/>
    <w:rsid w:val="00E95F00"/>
    <w:rsid w:val="00E95FB4"/>
    <w:rsid w:val="00E96455"/>
    <w:rsid w:val="00EA0096"/>
    <w:rsid w:val="00EA0787"/>
    <w:rsid w:val="00EA0895"/>
    <w:rsid w:val="00EA0F27"/>
    <w:rsid w:val="00EA1067"/>
    <w:rsid w:val="00EA14BF"/>
    <w:rsid w:val="00EA1695"/>
    <w:rsid w:val="00EA2168"/>
    <w:rsid w:val="00EA350B"/>
    <w:rsid w:val="00EA369D"/>
    <w:rsid w:val="00EA38DB"/>
    <w:rsid w:val="00EA3BC3"/>
    <w:rsid w:val="00EA5126"/>
    <w:rsid w:val="00EA5AA1"/>
    <w:rsid w:val="00EA6400"/>
    <w:rsid w:val="00EA6E3D"/>
    <w:rsid w:val="00EA6E62"/>
    <w:rsid w:val="00EA7526"/>
    <w:rsid w:val="00EB019C"/>
    <w:rsid w:val="00EB03E5"/>
    <w:rsid w:val="00EB0667"/>
    <w:rsid w:val="00EB1D21"/>
    <w:rsid w:val="00EB28C0"/>
    <w:rsid w:val="00EB31A1"/>
    <w:rsid w:val="00EB3466"/>
    <w:rsid w:val="00EB4318"/>
    <w:rsid w:val="00EB44C5"/>
    <w:rsid w:val="00EB457B"/>
    <w:rsid w:val="00EB6535"/>
    <w:rsid w:val="00EB669A"/>
    <w:rsid w:val="00EB7C90"/>
    <w:rsid w:val="00EC1310"/>
    <w:rsid w:val="00EC1B30"/>
    <w:rsid w:val="00EC2327"/>
    <w:rsid w:val="00EC254B"/>
    <w:rsid w:val="00EC2881"/>
    <w:rsid w:val="00EC32C9"/>
    <w:rsid w:val="00EC380D"/>
    <w:rsid w:val="00EC4381"/>
    <w:rsid w:val="00EC43AA"/>
    <w:rsid w:val="00EC545D"/>
    <w:rsid w:val="00EC54CC"/>
    <w:rsid w:val="00EC5D24"/>
    <w:rsid w:val="00EC6103"/>
    <w:rsid w:val="00EC6529"/>
    <w:rsid w:val="00EC65DE"/>
    <w:rsid w:val="00EC686B"/>
    <w:rsid w:val="00EC6C4C"/>
    <w:rsid w:val="00EC75FC"/>
    <w:rsid w:val="00EC7755"/>
    <w:rsid w:val="00EC7F7D"/>
    <w:rsid w:val="00ED012E"/>
    <w:rsid w:val="00ED02A8"/>
    <w:rsid w:val="00ED0AA4"/>
    <w:rsid w:val="00ED0AC3"/>
    <w:rsid w:val="00ED0AD7"/>
    <w:rsid w:val="00ED0BAC"/>
    <w:rsid w:val="00ED0DAF"/>
    <w:rsid w:val="00ED1191"/>
    <w:rsid w:val="00ED2992"/>
    <w:rsid w:val="00ED3663"/>
    <w:rsid w:val="00ED4FFB"/>
    <w:rsid w:val="00ED507B"/>
    <w:rsid w:val="00ED54B6"/>
    <w:rsid w:val="00ED65A3"/>
    <w:rsid w:val="00ED6E9D"/>
    <w:rsid w:val="00ED704A"/>
    <w:rsid w:val="00ED72E7"/>
    <w:rsid w:val="00ED7461"/>
    <w:rsid w:val="00ED7843"/>
    <w:rsid w:val="00EE03A6"/>
    <w:rsid w:val="00EE0FBB"/>
    <w:rsid w:val="00EE17F2"/>
    <w:rsid w:val="00EE1C3B"/>
    <w:rsid w:val="00EE1D95"/>
    <w:rsid w:val="00EE1E38"/>
    <w:rsid w:val="00EE1E54"/>
    <w:rsid w:val="00EE1E68"/>
    <w:rsid w:val="00EE2062"/>
    <w:rsid w:val="00EE2415"/>
    <w:rsid w:val="00EE27E9"/>
    <w:rsid w:val="00EE29D9"/>
    <w:rsid w:val="00EE3260"/>
    <w:rsid w:val="00EE3469"/>
    <w:rsid w:val="00EE3D5F"/>
    <w:rsid w:val="00EE3F21"/>
    <w:rsid w:val="00EE4605"/>
    <w:rsid w:val="00EE4FC2"/>
    <w:rsid w:val="00EE5C14"/>
    <w:rsid w:val="00EE625D"/>
    <w:rsid w:val="00EE6270"/>
    <w:rsid w:val="00EE7B7E"/>
    <w:rsid w:val="00EF0978"/>
    <w:rsid w:val="00EF1F1D"/>
    <w:rsid w:val="00EF2DCD"/>
    <w:rsid w:val="00EF3351"/>
    <w:rsid w:val="00EF38D8"/>
    <w:rsid w:val="00EF4977"/>
    <w:rsid w:val="00EF5622"/>
    <w:rsid w:val="00EF69F7"/>
    <w:rsid w:val="00EF72C7"/>
    <w:rsid w:val="00F00864"/>
    <w:rsid w:val="00F01699"/>
    <w:rsid w:val="00F02B6D"/>
    <w:rsid w:val="00F04378"/>
    <w:rsid w:val="00F043A1"/>
    <w:rsid w:val="00F043AC"/>
    <w:rsid w:val="00F04452"/>
    <w:rsid w:val="00F049D6"/>
    <w:rsid w:val="00F061C8"/>
    <w:rsid w:val="00F079DA"/>
    <w:rsid w:val="00F11AFB"/>
    <w:rsid w:val="00F13142"/>
    <w:rsid w:val="00F136E9"/>
    <w:rsid w:val="00F14203"/>
    <w:rsid w:val="00F1423F"/>
    <w:rsid w:val="00F142EB"/>
    <w:rsid w:val="00F1469D"/>
    <w:rsid w:val="00F1497C"/>
    <w:rsid w:val="00F14A40"/>
    <w:rsid w:val="00F15024"/>
    <w:rsid w:val="00F160A8"/>
    <w:rsid w:val="00F16335"/>
    <w:rsid w:val="00F16D1F"/>
    <w:rsid w:val="00F16FE3"/>
    <w:rsid w:val="00F17775"/>
    <w:rsid w:val="00F17B04"/>
    <w:rsid w:val="00F200A5"/>
    <w:rsid w:val="00F2036A"/>
    <w:rsid w:val="00F2068B"/>
    <w:rsid w:val="00F21392"/>
    <w:rsid w:val="00F21CAE"/>
    <w:rsid w:val="00F224A4"/>
    <w:rsid w:val="00F228FC"/>
    <w:rsid w:val="00F238CF"/>
    <w:rsid w:val="00F243A3"/>
    <w:rsid w:val="00F244A7"/>
    <w:rsid w:val="00F246CC"/>
    <w:rsid w:val="00F24CC3"/>
    <w:rsid w:val="00F262A1"/>
    <w:rsid w:val="00F267DC"/>
    <w:rsid w:val="00F274FC"/>
    <w:rsid w:val="00F27B57"/>
    <w:rsid w:val="00F27BC3"/>
    <w:rsid w:val="00F30009"/>
    <w:rsid w:val="00F3022A"/>
    <w:rsid w:val="00F30B8A"/>
    <w:rsid w:val="00F30D53"/>
    <w:rsid w:val="00F3101A"/>
    <w:rsid w:val="00F3153A"/>
    <w:rsid w:val="00F3154B"/>
    <w:rsid w:val="00F3261A"/>
    <w:rsid w:val="00F329ED"/>
    <w:rsid w:val="00F32C31"/>
    <w:rsid w:val="00F32CDB"/>
    <w:rsid w:val="00F331F4"/>
    <w:rsid w:val="00F335AE"/>
    <w:rsid w:val="00F33E30"/>
    <w:rsid w:val="00F34AEC"/>
    <w:rsid w:val="00F34F9C"/>
    <w:rsid w:val="00F352BA"/>
    <w:rsid w:val="00F360DF"/>
    <w:rsid w:val="00F3612F"/>
    <w:rsid w:val="00F3650F"/>
    <w:rsid w:val="00F373E4"/>
    <w:rsid w:val="00F40EAC"/>
    <w:rsid w:val="00F41875"/>
    <w:rsid w:val="00F41A5F"/>
    <w:rsid w:val="00F4363C"/>
    <w:rsid w:val="00F43BFD"/>
    <w:rsid w:val="00F43F01"/>
    <w:rsid w:val="00F449C9"/>
    <w:rsid w:val="00F450D9"/>
    <w:rsid w:val="00F458D3"/>
    <w:rsid w:val="00F46E6A"/>
    <w:rsid w:val="00F479B9"/>
    <w:rsid w:val="00F506B6"/>
    <w:rsid w:val="00F511E4"/>
    <w:rsid w:val="00F5193B"/>
    <w:rsid w:val="00F528E4"/>
    <w:rsid w:val="00F52E56"/>
    <w:rsid w:val="00F53801"/>
    <w:rsid w:val="00F5386C"/>
    <w:rsid w:val="00F55623"/>
    <w:rsid w:val="00F55DAA"/>
    <w:rsid w:val="00F566AF"/>
    <w:rsid w:val="00F56B55"/>
    <w:rsid w:val="00F573F3"/>
    <w:rsid w:val="00F57420"/>
    <w:rsid w:val="00F57664"/>
    <w:rsid w:val="00F57D56"/>
    <w:rsid w:val="00F602C7"/>
    <w:rsid w:val="00F60895"/>
    <w:rsid w:val="00F60B0B"/>
    <w:rsid w:val="00F60C93"/>
    <w:rsid w:val="00F613BD"/>
    <w:rsid w:val="00F6168D"/>
    <w:rsid w:val="00F61E03"/>
    <w:rsid w:val="00F61E12"/>
    <w:rsid w:val="00F6270C"/>
    <w:rsid w:val="00F63833"/>
    <w:rsid w:val="00F642D0"/>
    <w:rsid w:val="00F64A9F"/>
    <w:rsid w:val="00F64CAB"/>
    <w:rsid w:val="00F65016"/>
    <w:rsid w:val="00F654E4"/>
    <w:rsid w:val="00F66592"/>
    <w:rsid w:val="00F669F5"/>
    <w:rsid w:val="00F66AFA"/>
    <w:rsid w:val="00F67905"/>
    <w:rsid w:val="00F67B72"/>
    <w:rsid w:val="00F67C7A"/>
    <w:rsid w:val="00F67DD4"/>
    <w:rsid w:val="00F703C5"/>
    <w:rsid w:val="00F7080D"/>
    <w:rsid w:val="00F70930"/>
    <w:rsid w:val="00F72052"/>
    <w:rsid w:val="00F7219C"/>
    <w:rsid w:val="00F728C5"/>
    <w:rsid w:val="00F73473"/>
    <w:rsid w:val="00F74167"/>
    <w:rsid w:val="00F7452C"/>
    <w:rsid w:val="00F74B8A"/>
    <w:rsid w:val="00F74E40"/>
    <w:rsid w:val="00F750C2"/>
    <w:rsid w:val="00F75469"/>
    <w:rsid w:val="00F75478"/>
    <w:rsid w:val="00F759D6"/>
    <w:rsid w:val="00F75AC1"/>
    <w:rsid w:val="00F75EA0"/>
    <w:rsid w:val="00F76286"/>
    <w:rsid w:val="00F7676D"/>
    <w:rsid w:val="00F76BF9"/>
    <w:rsid w:val="00F77EF1"/>
    <w:rsid w:val="00F80F07"/>
    <w:rsid w:val="00F81436"/>
    <w:rsid w:val="00F82571"/>
    <w:rsid w:val="00F82686"/>
    <w:rsid w:val="00F82760"/>
    <w:rsid w:val="00F82CD9"/>
    <w:rsid w:val="00F85144"/>
    <w:rsid w:val="00F85585"/>
    <w:rsid w:val="00F85651"/>
    <w:rsid w:val="00F859A3"/>
    <w:rsid w:val="00F85EC8"/>
    <w:rsid w:val="00F864E7"/>
    <w:rsid w:val="00F90C90"/>
    <w:rsid w:val="00F91278"/>
    <w:rsid w:val="00F912FD"/>
    <w:rsid w:val="00F914A9"/>
    <w:rsid w:val="00F914B7"/>
    <w:rsid w:val="00F9158E"/>
    <w:rsid w:val="00F91822"/>
    <w:rsid w:val="00F92606"/>
    <w:rsid w:val="00F92DB8"/>
    <w:rsid w:val="00F92F05"/>
    <w:rsid w:val="00F932B5"/>
    <w:rsid w:val="00F9401D"/>
    <w:rsid w:val="00F9417F"/>
    <w:rsid w:val="00F9430C"/>
    <w:rsid w:val="00F946C4"/>
    <w:rsid w:val="00F9474E"/>
    <w:rsid w:val="00F947F3"/>
    <w:rsid w:val="00F94FD8"/>
    <w:rsid w:val="00F959AC"/>
    <w:rsid w:val="00F960BD"/>
    <w:rsid w:val="00F96248"/>
    <w:rsid w:val="00F96B32"/>
    <w:rsid w:val="00F96FD7"/>
    <w:rsid w:val="00F96FF8"/>
    <w:rsid w:val="00F97529"/>
    <w:rsid w:val="00F97B4F"/>
    <w:rsid w:val="00FA0849"/>
    <w:rsid w:val="00FA0906"/>
    <w:rsid w:val="00FA0A99"/>
    <w:rsid w:val="00FA0E39"/>
    <w:rsid w:val="00FA109A"/>
    <w:rsid w:val="00FA27A3"/>
    <w:rsid w:val="00FA2D9F"/>
    <w:rsid w:val="00FA3A7A"/>
    <w:rsid w:val="00FA3C39"/>
    <w:rsid w:val="00FA4786"/>
    <w:rsid w:val="00FA63CD"/>
    <w:rsid w:val="00FA7939"/>
    <w:rsid w:val="00FA7949"/>
    <w:rsid w:val="00FA7D3A"/>
    <w:rsid w:val="00FB02CC"/>
    <w:rsid w:val="00FB03E8"/>
    <w:rsid w:val="00FB1199"/>
    <w:rsid w:val="00FB11B0"/>
    <w:rsid w:val="00FB11D2"/>
    <w:rsid w:val="00FB12F3"/>
    <w:rsid w:val="00FB1315"/>
    <w:rsid w:val="00FB1977"/>
    <w:rsid w:val="00FB1A2C"/>
    <w:rsid w:val="00FB2C50"/>
    <w:rsid w:val="00FB3836"/>
    <w:rsid w:val="00FB38E8"/>
    <w:rsid w:val="00FB3AB3"/>
    <w:rsid w:val="00FB3DA7"/>
    <w:rsid w:val="00FB3DD4"/>
    <w:rsid w:val="00FB4422"/>
    <w:rsid w:val="00FB506D"/>
    <w:rsid w:val="00FB50ED"/>
    <w:rsid w:val="00FB610C"/>
    <w:rsid w:val="00FB6359"/>
    <w:rsid w:val="00FB63BE"/>
    <w:rsid w:val="00FB7CDF"/>
    <w:rsid w:val="00FC0B95"/>
    <w:rsid w:val="00FC1C9F"/>
    <w:rsid w:val="00FC3688"/>
    <w:rsid w:val="00FC43A6"/>
    <w:rsid w:val="00FC5B39"/>
    <w:rsid w:val="00FC5E0F"/>
    <w:rsid w:val="00FC62E9"/>
    <w:rsid w:val="00FC68B2"/>
    <w:rsid w:val="00FC740C"/>
    <w:rsid w:val="00FC767D"/>
    <w:rsid w:val="00FC7984"/>
    <w:rsid w:val="00FD0751"/>
    <w:rsid w:val="00FD0E87"/>
    <w:rsid w:val="00FD1067"/>
    <w:rsid w:val="00FD171E"/>
    <w:rsid w:val="00FD1839"/>
    <w:rsid w:val="00FD213A"/>
    <w:rsid w:val="00FD2830"/>
    <w:rsid w:val="00FD2945"/>
    <w:rsid w:val="00FD30AA"/>
    <w:rsid w:val="00FD3365"/>
    <w:rsid w:val="00FD36AA"/>
    <w:rsid w:val="00FD714E"/>
    <w:rsid w:val="00FD72D5"/>
    <w:rsid w:val="00FD787E"/>
    <w:rsid w:val="00FD7A9A"/>
    <w:rsid w:val="00FD7AEC"/>
    <w:rsid w:val="00FE077A"/>
    <w:rsid w:val="00FE0A8F"/>
    <w:rsid w:val="00FE148E"/>
    <w:rsid w:val="00FE1FC1"/>
    <w:rsid w:val="00FE226D"/>
    <w:rsid w:val="00FE2FEF"/>
    <w:rsid w:val="00FE3B61"/>
    <w:rsid w:val="00FE417D"/>
    <w:rsid w:val="00FE4363"/>
    <w:rsid w:val="00FE4468"/>
    <w:rsid w:val="00FE4A5E"/>
    <w:rsid w:val="00FE4B58"/>
    <w:rsid w:val="00FE4B92"/>
    <w:rsid w:val="00FE5E61"/>
    <w:rsid w:val="00FE6A06"/>
    <w:rsid w:val="00FE7980"/>
    <w:rsid w:val="00FF070A"/>
    <w:rsid w:val="00FF08A8"/>
    <w:rsid w:val="00FF0CC8"/>
    <w:rsid w:val="00FF10F1"/>
    <w:rsid w:val="00FF1361"/>
    <w:rsid w:val="00FF1986"/>
    <w:rsid w:val="00FF2037"/>
    <w:rsid w:val="00FF3D33"/>
    <w:rsid w:val="00FF3D49"/>
    <w:rsid w:val="00FF4121"/>
    <w:rsid w:val="00FF47CF"/>
    <w:rsid w:val="00FF4D0F"/>
    <w:rsid w:val="00FF5E34"/>
    <w:rsid w:val="00FF62DF"/>
    <w:rsid w:val="00FF69BD"/>
    <w:rsid w:val="00FF6DF7"/>
    <w:rsid w:val="00FF70F6"/>
    <w:rsid w:val="00FF7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9B5A52"/>
  <w15:docId w15:val="{413BAE8C-0ADE-476E-BA3C-73AB6EC35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50D7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50D7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505F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8150D7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8150D7"/>
    <w:pPr>
      <w:spacing w:after="120"/>
    </w:pPr>
    <w:rPr>
      <w:rFonts w:eastAsia="MS Mincho" w:cs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8150D7"/>
    <w:rPr>
      <w:rFonts w:eastAsia="MS Mincho" w:cs="Calibri"/>
      <w:sz w:val="22"/>
      <w:szCs w:val="22"/>
      <w:lang w:val="pl-PL" w:eastAsia="en-US" w:bidi="ar-SA"/>
    </w:rPr>
  </w:style>
  <w:style w:type="character" w:styleId="Hipercze">
    <w:name w:val="Hyperlink"/>
    <w:uiPriority w:val="99"/>
    <w:rsid w:val="008150D7"/>
    <w:rPr>
      <w:color w:val="0000FF"/>
      <w:u w:val="single"/>
    </w:rPr>
  </w:style>
  <w:style w:type="character" w:customStyle="1" w:styleId="Nagwek1Znak">
    <w:name w:val="Nagłówek 1 Znak"/>
    <w:link w:val="Nagwek1"/>
    <w:uiPriority w:val="9"/>
    <w:rsid w:val="008150D7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150D7"/>
    <w:pPr>
      <w:spacing w:line="276" w:lineRule="auto"/>
      <w:outlineLvl w:val="9"/>
    </w:pPr>
    <w:rPr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A3617D"/>
    <w:pPr>
      <w:tabs>
        <w:tab w:val="right" w:leader="dot" w:pos="9072"/>
      </w:tabs>
      <w:spacing w:after="0"/>
    </w:pPr>
  </w:style>
  <w:style w:type="paragraph" w:styleId="Spistreci2">
    <w:name w:val="toc 2"/>
    <w:basedOn w:val="Normalny"/>
    <w:next w:val="Normalny"/>
    <w:autoRedefine/>
    <w:uiPriority w:val="39"/>
    <w:unhideWhenUsed/>
    <w:rsid w:val="00F11AFB"/>
    <w:pPr>
      <w:tabs>
        <w:tab w:val="left" w:pos="880"/>
        <w:tab w:val="right" w:leader="dot" w:pos="9072"/>
      </w:tabs>
      <w:spacing w:after="0" w:line="276" w:lineRule="auto"/>
      <w:ind w:left="709" w:hanging="425"/>
      <w:jc w:val="both"/>
    </w:pPr>
    <w:rPr>
      <w:rFonts w:ascii="Arial" w:eastAsia="Calibri" w:hAnsi="Arial" w:cs="Arial"/>
      <w:noProof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8150D7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link w:val="Nagwek"/>
    <w:uiPriority w:val="99"/>
    <w:rsid w:val="008150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150D7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link w:val="Stopka"/>
    <w:uiPriority w:val="99"/>
    <w:rsid w:val="008150D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link w:val="Nagwek3"/>
    <w:rsid w:val="008150D7"/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autoRedefine/>
    <w:uiPriority w:val="34"/>
    <w:qFormat/>
    <w:rsid w:val="009769BD"/>
    <w:pPr>
      <w:numPr>
        <w:numId w:val="48"/>
      </w:numPr>
      <w:shd w:val="clear" w:color="auto" w:fill="FFFFFF"/>
      <w:tabs>
        <w:tab w:val="left" w:pos="142"/>
        <w:tab w:val="left" w:pos="1069"/>
      </w:tabs>
      <w:suppressAutoHyphens/>
      <w:autoSpaceDE w:val="0"/>
      <w:autoSpaceDN w:val="0"/>
      <w:adjustRightInd w:val="0"/>
      <w:spacing w:before="120" w:line="276" w:lineRule="auto"/>
    </w:pPr>
    <w:rPr>
      <w:rFonts w:ascii="Arial" w:hAnsi="Arial" w:cs="Arial"/>
      <w:bCs/>
      <w:lang w:eastAsia="en-US"/>
    </w:rPr>
  </w:style>
  <w:style w:type="paragraph" w:customStyle="1" w:styleId="Akapitzlist1">
    <w:name w:val="Akapit z listą1"/>
    <w:basedOn w:val="Normalny"/>
    <w:rsid w:val="008E183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8E1834"/>
    <w:pPr>
      <w:spacing w:before="100" w:beforeAutospacing="1" w:after="100" w:afterAutospacing="1"/>
    </w:pPr>
  </w:style>
  <w:style w:type="paragraph" w:customStyle="1" w:styleId="odkulki">
    <w:name w:val="od kulki"/>
    <w:basedOn w:val="kulkaZnak"/>
    <w:link w:val="odkulkiZnak1"/>
    <w:rsid w:val="002D6A6C"/>
    <w:rPr>
      <w:szCs w:val="20"/>
    </w:rPr>
  </w:style>
  <w:style w:type="paragraph" w:customStyle="1" w:styleId="kulkaZnak">
    <w:name w:val="kulka Znak"/>
    <w:basedOn w:val="Normalny"/>
    <w:rsid w:val="00A3617D"/>
    <w:pPr>
      <w:numPr>
        <w:numId w:val="2"/>
      </w:numPr>
      <w:tabs>
        <w:tab w:val="clear" w:pos="720"/>
        <w:tab w:val="num" w:pos="360"/>
      </w:tabs>
      <w:suppressAutoHyphens/>
      <w:spacing w:after="0" w:line="360" w:lineRule="auto"/>
      <w:ind w:left="0" w:firstLine="0"/>
      <w:jc w:val="both"/>
    </w:pPr>
    <w:rPr>
      <w:szCs w:val="22"/>
      <w:lang w:eastAsia="ar-SA"/>
    </w:rPr>
  </w:style>
  <w:style w:type="character" w:customStyle="1" w:styleId="odkulkiZnak1">
    <w:name w:val="od kulki Znak1"/>
    <w:link w:val="odkulki"/>
    <w:rsid w:val="002D6A6C"/>
    <w:rPr>
      <w:rFonts w:ascii="Times New Roman" w:eastAsia="Times New Roman" w:hAnsi="Times New Roman"/>
      <w:sz w:val="24"/>
      <w:lang w:eastAsia="ar-SA"/>
    </w:rPr>
  </w:style>
  <w:style w:type="paragraph" w:customStyle="1" w:styleId="tekstZPORR">
    <w:name w:val="tekst ZPORR"/>
    <w:basedOn w:val="Normalny"/>
    <w:rsid w:val="002D6A6C"/>
    <w:pPr>
      <w:overflowPunct w:val="0"/>
      <w:autoSpaceDE w:val="0"/>
      <w:ind w:firstLine="567"/>
      <w:jc w:val="both"/>
    </w:pPr>
    <w:rPr>
      <w:szCs w:val="20"/>
      <w:lang w:eastAsia="ar-SA"/>
    </w:rPr>
  </w:style>
  <w:style w:type="paragraph" w:styleId="Tekstprzypisudolnego">
    <w:name w:val="footnote text"/>
    <w:aliases w:val="Tekst przypisu,-E Fuﬂnotentext,Fuﬂnotentext Ursprung,Fußnotentext Ursprung,-E Fußnotentext,Fußnote,Podrozdział,Footnote,Podrozdzia3,Footnote text,Tekst przypisu Znak Znak Znak Znak,Znak,FOOTNOTES,o,fn,Znak Znak,Zna,footnote text"/>
    <w:basedOn w:val="Normalny"/>
    <w:link w:val="TekstprzypisudolnegoZnak"/>
    <w:uiPriority w:val="99"/>
    <w:rsid w:val="00DF2D4E"/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ußnotentext Ursprung Znak,-E Fußnotentext Znak,Fußnote Znak,Podrozdział Znak,Footnote Znak,Podrozdzia3 Znak,Footnote text Znak,Znak Znak1,FOOTNOTES Znak"/>
    <w:link w:val="Tekstprzypisudolnego"/>
    <w:uiPriority w:val="99"/>
    <w:rsid w:val="00DF2D4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DF2D4E"/>
    <w:rPr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9769BD"/>
    <w:rPr>
      <w:rFonts w:ascii="Arial" w:eastAsia="Times New Roman" w:hAnsi="Arial" w:cs="Arial"/>
      <w:bCs/>
      <w:sz w:val="24"/>
      <w:szCs w:val="24"/>
      <w:shd w:val="clear" w:color="auto" w:fill="FFFFFF"/>
      <w:lang w:eastAsia="en-US"/>
    </w:rPr>
  </w:style>
  <w:style w:type="character" w:styleId="Odwoaniedokomentarza">
    <w:name w:val="annotation reference"/>
    <w:uiPriority w:val="99"/>
    <w:unhideWhenUsed/>
    <w:rsid w:val="00537F21"/>
    <w:rPr>
      <w:sz w:val="16"/>
      <w:szCs w:val="16"/>
    </w:rPr>
  </w:style>
  <w:style w:type="paragraph" w:customStyle="1" w:styleId="Text3">
    <w:name w:val="Text 3"/>
    <w:basedOn w:val="Normalny"/>
    <w:rsid w:val="00537F21"/>
    <w:pPr>
      <w:tabs>
        <w:tab w:val="left" w:pos="2302"/>
      </w:tabs>
      <w:spacing w:after="240"/>
      <w:ind w:left="1202"/>
      <w:jc w:val="both"/>
    </w:pPr>
    <w:rPr>
      <w:szCs w:val="20"/>
      <w:lang w:val="en-GB" w:eastAsia="en-US"/>
    </w:rPr>
  </w:style>
  <w:style w:type="paragraph" w:customStyle="1" w:styleId="Normalny1">
    <w:name w:val="Normalny1"/>
    <w:rsid w:val="00B505FE"/>
    <w:pPr>
      <w:spacing w:after="200" w:line="276" w:lineRule="auto"/>
    </w:pPr>
    <w:rPr>
      <w:rFonts w:cs="Calibri"/>
      <w:color w:val="000000"/>
      <w:sz w:val="22"/>
    </w:rPr>
  </w:style>
  <w:style w:type="character" w:customStyle="1" w:styleId="Nagwek2Znak">
    <w:name w:val="Nagłówek 2 Znak"/>
    <w:link w:val="Nagwek2"/>
    <w:uiPriority w:val="9"/>
    <w:rsid w:val="00B505FE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1296"/>
    <w:pPr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51296"/>
    <w:rPr>
      <w:rFonts w:ascii="Calibri" w:eastAsia="Calibri" w:hAnsi="Calibri" w:cs="Times New Roman"/>
      <w:sz w:val="20"/>
      <w:szCs w:val="20"/>
    </w:rPr>
  </w:style>
  <w:style w:type="paragraph" w:customStyle="1" w:styleId="Tekstpodstawowy21">
    <w:name w:val="Tekst podstawowy 21"/>
    <w:basedOn w:val="Normalny"/>
    <w:rsid w:val="000752EA"/>
    <w:pPr>
      <w:suppressAutoHyphens/>
      <w:spacing w:after="0"/>
      <w:jc w:val="both"/>
    </w:pPr>
    <w:rPr>
      <w:rFonts w:ascii="Arial" w:hAnsi="Arial" w:cs="Arial"/>
      <w:lang w:eastAsia="ar-SA"/>
    </w:rPr>
  </w:style>
  <w:style w:type="paragraph" w:customStyle="1" w:styleId="Standard">
    <w:name w:val="Standard"/>
    <w:rsid w:val="000752EA"/>
    <w:pPr>
      <w:suppressAutoHyphens/>
      <w:autoSpaceDN w:val="0"/>
      <w:spacing w:line="360" w:lineRule="auto"/>
      <w:jc w:val="both"/>
      <w:textAlignment w:val="baseline"/>
    </w:pPr>
    <w:rPr>
      <w:rFonts w:ascii="Arial, 'Arial Narrow'" w:eastAsia="Times New Roman" w:hAnsi="Arial, 'Arial Narrow'" w:cs="Arial, 'Arial Narrow'"/>
      <w:kern w:val="3"/>
      <w:sz w:val="22"/>
      <w:szCs w:val="24"/>
      <w:lang w:eastAsia="zh-CN"/>
    </w:rPr>
  </w:style>
  <w:style w:type="character" w:customStyle="1" w:styleId="h11">
    <w:name w:val="h11"/>
    <w:rsid w:val="007A2BFC"/>
    <w:rPr>
      <w:rFonts w:ascii="Verdana" w:hAnsi="Verdana" w:hint="default"/>
      <w:b/>
      <w:bCs/>
      <w:i w:val="0"/>
      <w:iCs w:val="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7768"/>
    <w:pPr>
      <w:spacing w:after="0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17768"/>
    <w:rPr>
      <w:rFonts w:ascii="Tahoma" w:eastAsia="Times New Roman" w:hAnsi="Tahoma" w:cs="Tahoma"/>
      <w:sz w:val="16"/>
      <w:szCs w:val="16"/>
      <w:lang w:eastAsia="pl-PL"/>
    </w:rPr>
  </w:style>
  <w:style w:type="paragraph" w:styleId="Tekstkomentarza">
    <w:name w:val="annotation text"/>
    <w:aliases w:val=" Znak"/>
    <w:basedOn w:val="Normalny"/>
    <w:link w:val="TekstkomentarzaZnak"/>
    <w:uiPriority w:val="99"/>
    <w:unhideWhenUsed/>
    <w:rsid w:val="000D055C"/>
    <w:rPr>
      <w:sz w:val="20"/>
      <w:szCs w:val="20"/>
    </w:rPr>
  </w:style>
  <w:style w:type="character" w:customStyle="1" w:styleId="TekstkomentarzaZnak">
    <w:name w:val="Tekst komentarza Znak"/>
    <w:aliases w:val=" Znak Znak"/>
    <w:link w:val="Tekstkomentarza"/>
    <w:uiPriority w:val="99"/>
    <w:rsid w:val="000D055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055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D055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pple-converted-space">
    <w:name w:val="apple-converted-space"/>
    <w:basedOn w:val="Domylnaczcionkaakapitu"/>
    <w:rsid w:val="00C56E62"/>
  </w:style>
  <w:style w:type="paragraph" w:styleId="Poprawka">
    <w:name w:val="Revision"/>
    <w:hidden/>
    <w:uiPriority w:val="99"/>
    <w:semiHidden/>
    <w:rsid w:val="00EE1C3B"/>
    <w:rPr>
      <w:rFonts w:ascii="Times New Roman" w:eastAsia="Times New Roman" w:hAnsi="Times New Roman"/>
      <w:sz w:val="24"/>
      <w:szCs w:val="24"/>
    </w:rPr>
  </w:style>
  <w:style w:type="character" w:styleId="UyteHipercze">
    <w:name w:val="FollowedHyperlink"/>
    <w:uiPriority w:val="99"/>
    <w:semiHidden/>
    <w:unhideWhenUsed/>
    <w:rsid w:val="00EE1C3B"/>
    <w:rPr>
      <w:color w:val="800080"/>
      <w:u w:val="single"/>
    </w:rPr>
  </w:style>
  <w:style w:type="paragraph" w:customStyle="1" w:styleId="Default">
    <w:name w:val="Default"/>
    <w:qFormat/>
    <w:rsid w:val="00437DEC"/>
    <w:pPr>
      <w:autoSpaceDE w:val="0"/>
      <w:autoSpaceDN w:val="0"/>
      <w:adjustRightInd w:val="0"/>
      <w:spacing w:after="120"/>
    </w:pPr>
    <w:rPr>
      <w:rFonts w:ascii="Arial" w:hAnsi="Arial" w:cs="Arial"/>
      <w:color w:val="000000"/>
      <w:sz w:val="24"/>
      <w:szCs w:val="24"/>
    </w:rPr>
  </w:style>
  <w:style w:type="character" w:styleId="Uwydatnienie">
    <w:name w:val="Emphasis"/>
    <w:uiPriority w:val="20"/>
    <w:qFormat/>
    <w:rsid w:val="0028716D"/>
    <w:rPr>
      <w:i/>
      <w:iCs/>
    </w:rPr>
  </w:style>
  <w:style w:type="paragraph" w:customStyle="1" w:styleId="wypunktowani2">
    <w:name w:val="wypunktowani2"/>
    <w:basedOn w:val="Normalny"/>
    <w:link w:val="wypunktowani2Znak"/>
    <w:qFormat/>
    <w:rsid w:val="00A3617D"/>
    <w:pPr>
      <w:numPr>
        <w:numId w:val="4"/>
      </w:numPr>
      <w:spacing w:after="0" w:line="360" w:lineRule="auto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wypunktowani2Znak">
    <w:name w:val="wypunktowani2 Znak"/>
    <w:link w:val="wypunktowani2"/>
    <w:rsid w:val="00352556"/>
    <w:rPr>
      <w:sz w:val="22"/>
      <w:szCs w:val="22"/>
      <w:lang w:eastAsia="en-US"/>
    </w:rPr>
  </w:style>
  <w:style w:type="numbering" w:customStyle="1" w:styleId="WW8Num43">
    <w:name w:val="WW8Num43"/>
    <w:basedOn w:val="Bezlisty"/>
    <w:rsid w:val="008F627A"/>
    <w:pPr>
      <w:numPr>
        <w:numId w:val="6"/>
      </w:numPr>
    </w:pPr>
  </w:style>
  <w:style w:type="numbering" w:customStyle="1" w:styleId="WW8Num45">
    <w:name w:val="WW8Num45"/>
    <w:basedOn w:val="Bezlisty"/>
    <w:rsid w:val="008F627A"/>
    <w:pPr>
      <w:numPr>
        <w:numId w:val="5"/>
      </w:numPr>
    </w:pPr>
  </w:style>
  <w:style w:type="character" w:customStyle="1" w:styleId="highlight">
    <w:name w:val="highlight"/>
    <w:basedOn w:val="Domylnaczcionkaakapitu"/>
    <w:rsid w:val="002B396C"/>
  </w:style>
  <w:style w:type="character" w:customStyle="1" w:styleId="TekstprzypisudolnegoZnak1">
    <w:name w:val="Tekst przypisu dolnego Znak1"/>
    <w:aliases w:val="Tekst przypisu Znak1,-E Fuﬂnotentext Znak1,Fuﬂnotentext Ursprung Znak1,Fußnotentext Ursprung Znak1,-E Fußnotentext Znak1,Fußnote Znak1,Podrozdział Znak1,Footnote Znak1,Podrozdzia3 Znak1,Footnote text Znak1,Znak Znak2,o Znak"/>
    <w:uiPriority w:val="99"/>
    <w:semiHidden/>
    <w:locked/>
    <w:rsid w:val="00640E53"/>
    <w:rPr>
      <w:rFonts w:eastAsia="Calibri"/>
      <w:sz w:val="22"/>
      <w:szCs w:val="22"/>
    </w:rPr>
  </w:style>
  <w:style w:type="numbering" w:customStyle="1" w:styleId="WW8Num451">
    <w:name w:val="WW8Num451"/>
    <w:basedOn w:val="Bezlisty"/>
    <w:rsid w:val="00A3617D"/>
  </w:style>
  <w:style w:type="numbering" w:customStyle="1" w:styleId="WW8Num431">
    <w:name w:val="WW8Num431"/>
    <w:basedOn w:val="Bezlisty"/>
    <w:rsid w:val="00A3617D"/>
  </w:style>
  <w:style w:type="character" w:customStyle="1" w:styleId="fontstyle01">
    <w:name w:val="fontstyle01"/>
    <w:basedOn w:val="Domylnaczcionkaakapitu"/>
    <w:rsid w:val="003C758B"/>
    <w:rPr>
      <w:rFonts w:ascii="Arial Narrow" w:hAnsi="Arial Narrow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Domylnaczcionkaakapitu"/>
    <w:rsid w:val="003C758B"/>
    <w:rPr>
      <w:rFonts w:ascii="Courier New" w:hAnsi="Courier New" w:cs="Courier New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Domylnaczcionkaakapitu"/>
    <w:rsid w:val="003C758B"/>
    <w:rPr>
      <w:rFonts w:ascii="Arial Narrow" w:hAnsi="Arial Narrow" w:hint="default"/>
      <w:b/>
      <w:bCs/>
      <w:i w:val="0"/>
      <w:iCs w:val="0"/>
      <w:color w:val="000000"/>
      <w:sz w:val="10"/>
      <w:szCs w:val="10"/>
    </w:rPr>
  </w:style>
  <w:style w:type="character" w:styleId="Pogrubienie">
    <w:name w:val="Strong"/>
    <w:uiPriority w:val="22"/>
    <w:qFormat/>
    <w:rsid w:val="003B4A31"/>
    <w:rPr>
      <w:b/>
      <w:bCs/>
    </w:rPr>
  </w:style>
  <w:style w:type="character" w:customStyle="1" w:styleId="h2">
    <w:name w:val="h2"/>
    <w:rsid w:val="000D75E7"/>
  </w:style>
  <w:style w:type="character" w:customStyle="1" w:styleId="h1">
    <w:name w:val="h1"/>
    <w:rsid w:val="000D75E7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4DE2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8252FE"/>
  </w:style>
  <w:style w:type="character" w:customStyle="1" w:styleId="object">
    <w:name w:val="object"/>
    <w:basedOn w:val="Domylnaczcionkaakapitu"/>
    <w:rsid w:val="00F33E30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D0A30"/>
    <w:rPr>
      <w:color w:val="605E5C"/>
      <w:shd w:val="clear" w:color="auto" w:fill="E1DFDD"/>
    </w:rPr>
  </w:style>
  <w:style w:type="paragraph" w:styleId="Spistreci3">
    <w:name w:val="toc 3"/>
    <w:basedOn w:val="Normalny"/>
    <w:next w:val="Normalny"/>
    <w:autoRedefine/>
    <w:uiPriority w:val="39"/>
    <w:unhideWhenUsed/>
    <w:rsid w:val="00096DB6"/>
    <w:pPr>
      <w:tabs>
        <w:tab w:val="right" w:leader="dot" w:pos="9062"/>
      </w:tabs>
      <w:spacing w:before="120" w:line="480" w:lineRule="auto"/>
    </w:pPr>
  </w:style>
  <w:style w:type="character" w:customStyle="1" w:styleId="header-text">
    <w:name w:val="header-text"/>
    <w:basedOn w:val="Domylnaczcionkaakapitu"/>
    <w:rsid w:val="00C45D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1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8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1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39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70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29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74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16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4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40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81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3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2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8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3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6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1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24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0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0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5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5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5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6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1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24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5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37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76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9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9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7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2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5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06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4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8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9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08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6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1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7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80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63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7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26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0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67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49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13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9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2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4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4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9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0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7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3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2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1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9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8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7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87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1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14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8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8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36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1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4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7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0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05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6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1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95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0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0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9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31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7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3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84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2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95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9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8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94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5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33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8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6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24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6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55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14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4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1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4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83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4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0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4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15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7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40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1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8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2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5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16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2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1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8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45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38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0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23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2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36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1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2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63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45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4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0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19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3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4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6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6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unduszeue.lubuskie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funduszeue.lubuskie.pl/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s://funduszeue.lubuskie.pl/dokumenty-list/uchwaly-komitetu-monitorujacego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funduszeue.lubuskie.pl/" TargetMode="External"/><Relationship Id="rId25" Type="http://schemas.openxmlformats.org/officeDocument/2006/relationships/hyperlink" Target="mailto:j.bezaniuk@rpo.lubuskie.p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funduszeue.lubuskie.pl/" TargetMode="External"/><Relationship Id="rId20" Type="http://schemas.openxmlformats.org/officeDocument/2006/relationships/hyperlink" Target="https://funduszeue.lubuskie.pl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waluacja.gov.pl/strony/monitorowanie/lista-wskaznikow-kluczowych/lista-wskaznikow-kluczowych-efrr/" TargetMode="External"/><Relationship Id="rId24" Type="http://schemas.openxmlformats.org/officeDocument/2006/relationships/hyperlink" Target="mailto:t.hrechorecki@rpo.lubuskie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od.cst2021.gov.pl" TargetMode="External"/><Relationship Id="rId23" Type="http://schemas.openxmlformats.org/officeDocument/2006/relationships/hyperlink" Target="mailto:m.banaszak@rpo.lubuskie.pl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info@rpo.lubuskie.pl" TargetMode="External"/><Relationship Id="rId19" Type="http://schemas.openxmlformats.org/officeDocument/2006/relationships/hyperlink" Target="https://funduszeue.lubuskie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unduszeeuropejskie.gov.pl/strony/o-funduszach/fundusze-2021-2027/fundusze-dla-regionow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mailto:m.klim@rpo.lubuskie.pl" TargetMode="External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762145-F9DD-4F15-A0EB-8C26DF846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27</Pages>
  <Words>9293</Words>
  <Characters>55758</Characters>
  <Application>Microsoft Office Word</Application>
  <DocSecurity>0</DocSecurity>
  <Lines>464</Lines>
  <Paragraphs>129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...</Company>
  <LinksUpToDate>false</LinksUpToDate>
  <CharactersWithSpaces>64922</CharactersWithSpaces>
  <SharedDoc>false</SharedDoc>
  <HLinks>
    <vt:vector size="324" baseType="variant">
      <vt:variant>
        <vt:i4>6357041</vt:i4>
      </vt:variant>
      <vt:variant>
        <vt:i4>261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6291568</vt:i4>
      </vt:variant>
      <vt:variant>
        <vt:i4>258</vt:i4>
      </vt:variant>
      <vt:variant>
        <vt:i4>0</vt:i4>
      </vt:variant>
      <vt:variant>
        <vt:i4>5</vt:i4>
      </vt:variant>
      <vt:variant>
        <vt:lpwstr>http://www.rpo.lubuskie.pl/</vt:lpwstr>
      </vt:variant>
      <vt:variant>
        <vt:lpwstr/>
      </vt:variant>
      <vt:variant>
        <vt:i4>4063344</vt:i4>
      </vt:variant>
      <vt:variant>
        <vt:i4>255</vt:i4>
      </vt:variant>
      <vt:variant>
        <vt:i4>0</vt:i4>
      </vt:variant>
      <vt:variant>
        <vt:i4>5</vt:i4>
      </vt:variant>
      <vt:variant>
        <vt:lpwstr>http://isap.sejm.gov.pl/DetailsServlet?id=WDU20160000217&amp;min=1</vt:lpwstr>
      </vt:variant>
      <vt:variant>
        <vt:lpwstr/>
      </vt:variant>
      <vt:variant>
        <vt:i4>852076</vt:i4>
      </vt:variant>
      <vt:variant>
        <vt:i4>252</vt:i4>
      </vt:variant>
      <vt:variant>
        <vt:i4>0</vt:i4>
      </vt:variant>
      <vt:variant>
        <vt:i4>5</vt:i4>
      </vt:variant>
      <vt:variant>
        <vt:lpwstr>mailto:info@rpo.lubuskie.pl</vt:lpwstr>
      </vt:variant>
      <vt:variant>
        <vt:lpwstr/>
      </vt:variant>
      <vt:variant>
        <vt:i4>6291568</vt:i4>
      </vt:variant>
      <vt:variant>
        <vt:i4>249</vt:i4>
      </vt:variant>
      <vt:variant>
        <vt:i4>0</vt:i4>
      </vt:variant>
      <vt:variant>
        <vt:i4>5</vt:i4>
      </vt:variant>
      <vt:variant>
        <vt:lpwstr>http://www.rpo.lubuskie.pl/</vt:lpwstr>
      </vt:variant>
      <vt:variant>
        <vt:lpwstr/>
      </vt:variant>
      <vt:variant>
        <vt:i4>6291568</vt:i4>
      </vt:variant>
      <vt:variant>
        <vt:i4>246</vt:i4>
      </vt:variant>
      <vt:variant>
        <vt:i4>0</vt:i4>
      </vt:variant>
      <vt:variant>
        <vt:i4>5</vt:i4>
      </vt:variant>
      <vt:variant>
        <vt:lpwstr>http://www.rpo.lubuskie.pl/</vt:lpwstr>
      </vt:variant>
      <vt:variant>
        <vt:lpwstr/>
      </vt:variant>
      <vt:variant>
        <vt:i4>6291568</vt:i4>
      </vt:variant>
      <vt:variant>
        <vt:i4>243</vt:i4>
      </vt:variant>
      <vt:variant>
        <vt:i4>0</vt:i4>
      </vt:variant>
      <vt:variant>
        <vt:i4>5</vt:i4>
      </vt:variant>
      <vt:variant>
        <vt:lpwstr>http://www.rpo.lubuskie.pl/</vt:lpwstr>
      </vt:variant>
      <vt:variant>
        <vt:lpwstr/>
      </vt:variant>
      <vt:variant>
        <vt:i4>6291568</vt:i4>
      </vt:variant>
      <vt:variant>
        <vt:i4>240</vt:i4>
      </vt:variant>
      <vt:variant>
        <vt:i4>0</vt:i4>
      </vt:variant>
      <vt:variant>
        <vt:i4>5</vt:i4>
      </vt:variant>
      <vt:variant>
        <vt:lpwstr>http://www.rpo.lubuskie.pl/</vt:lpwstr>
      </vt:variant>
      <vt:variant>
        <vt:lpwstr/>
      </vt:variant>
      <vt:variant>
        <vt:i4>6291568</vt:i4>
      </vt:variant>
      <vt:variant>
        <vt:i4>237</vt:i4>
      </vt:variant>
      <vt:variant>
        <vt:i4>0</vt:i4>
      </vt:variant>
      <vt:variant>
        <vt:i4>5</vt:i4>
      </vt:variant>
      <vt:variant>
        <vt:lpwstr>http://www.rpo.lubuskie.pl/</vt:lpwstr>
      </vt:variant>
      <vt:variant>
        <vt:lpwstr/>
      </vt:variant>
      <vt:variant>
        <vt:i4>6291568</vt:i4>
      </vt:variant>
      <vt:variant>
        <vt:i4>234</vt:i4>
      </vt:variant>
      <vt:variant>
        <vt:i4>0</vt:i4>
      </vt:variant>
      <vt:variant>
        <vt:i4>5</vt:i4>
      </vt:variant>
      <vt:variant>
        <vt:lpwstr>http://www.rpo.lubuskie.pl/</vt:lpwstr>
      </vt:variant>
      <vt:variant>
        <vt:lpwstr/>
      </vt:variant>
      <vt:variant>
        <vt:i4>6291568</vt:i4>
      </vt:variant>
      <vt:variant>
        <vt:i4>231</vt:i4>
      </vt:variant>
      <vt:variant>
        <vt:i4>0</vt:i4>
      </vt:variant>
      <vt:variant>
        <vt:i4>5</vt:i4>
      </vt:variant>
      <vt:variant>
        <vt:lpwstr>http://www.rpo.lubuskie.pl/</vt:lpwstr>
      </vt:variant>
      <vt:variant>
        <vt:lpwstr/>
      </vt:variant>
      <vt:variant>
        <vt:i4>6291568</vt:i4>
      </vt:variant>
      <vt:variant>
        <vt:i4>228</vt:i4>
      </vt:variant>
      <vt:variant>
        <vt:i4>0</vt:i4>
      </vt:variant>
      <vt:variant>
        <vt:i4>5</vt:i4>
      </vt:variant>
      <vt:variant>
        <vt:lpwstr>http://www.rpo.lubuskie.pl/</vt:lpwstr>
      </vt:variant>
      <vt:variant>
        <vt:lpwstr/>
      </vt:variant>
      <vt:variant>
        <vt:i4>3604592</vt:i4>
      </vt:variant>
      <vt:variant>
        <vt:i4>225</vt:i4>
      </vt:variant>
      <vt:variant>
        <vt:i4>0</vt:i4>
      </vt:variant>
      <vt:variant>
        <vt:i4>5</vt:i4>
      </vt:variant>
      <vt:variant>
        <vt:lpwstr>http://isap.sejm.gov.pl/DetailsServlet?id=WDU20160000814&amp;min=1</vt:lpwstr>
      </vt:variant>
      <vt:variant>
        <vt:lpwstr/>
      </vt:variant>
      <vt:variant>
        <vt:i4>786432</vt:i4>
      </vt:variant>
      <vt:variant>
        <vt:i4>219</vt:i4>
      </vt:variant>
      <vt:variant>
        <vt:i4>0</vt:i4>
      </vt:variant>
      <vt:variant>
        <vt:i4>5</vt:i4>
      </vt:variant>
      <vt:variant>
        <vt:lpwstr>http://www.rpo.lubuskie.2020/</vt:lpwstr>
      </vt:variant>
      <vt:variant>
        <vt:lpwstr/>
      </vt:variant>
      <vt:variant>
        <vt:i4>6291568</vt:i4>
      </vt:variant>
      <vt:variant>
        <vt:i4>216</vt:i4>
      </vt:variant>
      <vt:variant>
        <vt:i4>0</vt:i4>
      </vt:variant>
      <vt:variant>
        <vt:i4>5</vt:i4>
      </vt:variant>
      <vt:variant>
        <vt:lpwstr>http://www.rpo.lubuskie.pl/</vt:lpwstr>
      </vt:variant>
      <vt:variant>
        <vt:lpwstr/>
      </vt:variant>
      <vt:variant>
        <vt:i4>6357041</vt:i4>
      </vt:variant>
      <vt:variant>
        <vt:i4>213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6291568</vt:i4>
      </vt:variant>
      <vt:variant>
        <vt:i4>210</vt:i4>
      </vt:variant>
      <vt:variant>
        <vt:i4>0</vt:i4>
      </vt:variant>
      <vt:variant>
        <vt:i4>5</vt:i4>
      </vt:variant>
      <vt:variant>
        <vt:lpwstr>http://www.rpo.lubuskie.pl/</vt:lpwstr>
      </vt:variant>
      <vt:variant>
        <vt:lpwstr/>
      </vt:variant>
      <vt:variant>
        <vt:i4>4063344</vt:i4>
      </vt:variant>
      <vt:variant>
        <vt:i4>207</vt:i4>
      </vt:variant>
      <vt:variant>
        <vt:i4>0</vt:i4>
      </vt:variant>
      <vt:variant>
        <vt:i4>5</vt:i4>
      </vt:variant>
      <vt:variant>
        <vt:lpwstr>http://isap.sejm.gov.pl/DetailsServlet?id=WDU20160000217&amp;min=1</vt:lpwstr>
      </vt:variant>
      <vt:variant>
        <vt:lpwstr/>
      </vt:variant>
      <vt:variant>
        <vt:i4>6357041</vt:i4>
      </vt:variant>
      <vt:variant>
        <vt:i4>204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6291568</vt:i4>
      </vt:variant>
      <vt:variant>
        <vt:i4>201</vt:i4>
      </vt:variant>
      <vt:variant>
        <vt:i4>0</vt:i4>
      </vt:variant>
      <vt:variant>
        <vt:i4>5</vt:i4>
      </vt:variant>
      <vt:variant>
        <vt:lpwstr>http://www.rpo.lubuskie.pl/</vt:lpwstr>
      </vt:variant>
      <vt:variant>
        <vt:lpwstr/>
      </vt:variant>
      <vt:variant>
        <vt:i4>4063344</vt:i4>
      </vt:variant>
      <vt:variant>
        <vt:i4>198</vt:i4>
      </vt:variant>
      <vt:variant>
        <vt:i4>0</vt:i4>
      </vt:variant>
      <vt:variant>
        <vt:i4>5</vt:i4>
      </vt:variant>
      <vt:variant>
        <vt:lpwstr>http://isap.sejm.gov.pl/DetailsServlet?id=WDU20160000217&amp;min=1</vt:lpwstr>
      </vt:variant>
      <vt:variant>
        <vt:lpwstr/>
      </vt:variant>
      <vt:variant>
        <vt:i4>6291568</vt:i4>
      </vt:variant>
      <vt:variant>
        <vt:i4>195</vt:i4>
      </vt:variant>
      <vt:variant>
        <vt:i4>0</vt:i4>
      </vt:variant>
      <vt:variant>
        <vt:i4>5</vt:i4>
      </vt:variant>
      <vt:variant>
        <vt:lpwstr>http://www.rpo.lubuskie.pl/</vt:lpwstr>
      </vt:variant>
      <vt:variant>
        <vt:lpwstr/>
      </vt:variant>
      <vt:variant>
        <vt:i4>1835059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_Toc481052313</vt:lpwstr>
      </vt:variant>
      <vt:variant>
        <vt:i4>1835059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_Toc481052312</vt:lpwstr>
      </vt:variant>
      <vt:variant>
        <vt:i4>1835059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_Toc481052311</vt:lpwstr>
      </vt:variant>
      <vt:variant>
        <vt:i4>1835059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_Toc481052310</vt:lpwstr>
      </vt:variant>
      <vt:variant>
        <vt:i4>1900595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_Toc481052309</vt:lpwstr>
      </vt:variant>
      <vt:variant>
        <vt:i4>1900595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_Toc481052308</vt:lpwstr>
      </vt:variant>
      <vt:variant>
        <vt:i4>1900595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_Toc481052307</vt:lpwstr>
      </vt:variant>
      <vt:variant>
        <vt:i4>1900595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_Toc481052306</vt:lpwstr>
      </vt:variant>
      <vt:variant>
        <vt:i4>1900595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_Toc481052305</vt:lpwstr>
      </vt:variant>
      <vt:variant>
        <vt:i4>1900595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_Toc481052304</vt:lpwstr>
      </vt:variant>
      <vt:variant>
        <vt:i4>1900595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_Toc481052303</vt:lpwstr>
      </vt:variant>
      <vt:variant>
        <vt:i4>1900595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_Toc481052302</vt:lpwstr>
      </vt:variant>
      <vt:variant>
        <vt:i4>1900595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_Toc481052301</vt:lpwstr>
      </vt:variant>
      <vt:variant>
        <vt:i4>1900595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_Toc481052300</vt:lpwstr>
      </vt:variant>
      <vt:variant>
        <vt:i4>1310770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_Toc481052297</vt:lpwstr>
      </vt:variant>
      <vt:variant>
        <vt:i4>1310770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_Toc481052296</vt:lpwstr>
      </vt:variant>
      <vt:variant>
        <vt:i4>1310770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_Toc481052295</vt:lpwstr>
      </vt:variant>
      <vt:variant>
        <vt:i4>1310770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_Toc481052294</vt:lpwstr>
      </vt:variant>
      <vt:variant>
        <vt:i4>1310770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_Toc481052292</vt:lpwstr>
      </vt:variant>
      <vt:variant>
        <vt:i4>1310770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_Toc481052291</vt:lpwstr>
      </vt:variant>
      <vt:variant>
        <vt:i4>1310770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_Toc481052290</vt:lpwstr>
      </vt:variant>
      <vt:variant>
        <vt:i4>1376306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_Toc481052289</vt:lpwstr>
      </vt:variant>
      <vt:variant>
        <vt:i4>1376306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_Toc481052288</vt:lpwstr>
      </vt:variant>
      <vt:variant>
        <vt:i4>1376306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_Toc481052287</vt:lpwstr>
      </vt:variant>
      <vt:variant>
        <vt:i4>1376306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_Toc481052286</vt:lpwstr>
      </vt:variant>
      <vt:variant>
        <vt:i4>1376306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_Toc481052285</vt:lpwstr>
      </vt:variant>
      <vt:variant>
        <vt:i4>1376306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_Toc481052283</vt:lpwstr>
      </vt:variant>
      <vt:variant>
        <vt:i4>1376306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_Toc481052282</vt:lpwstr>
      </vt:variant>
      <vt:variant>
        <vt:i4>1376306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_Toc481052281</vt:lpwstr>
      </vt:variant>
      <vt:variant>
        <vt:i4>1376306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_Toc481052280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_Toc481052279</vt:lpwstr>
      </vt:variant>
      <vt:variant>
        <vt:i4>1703986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_Toc481052278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Chamera Iwona</dc:creator>
  <cp:lastModifiedBy>Wysokiński Dariusz</cp:lastModifiedBy>
  <cp:revision>51</cp:revision>
  <cp:lastPrinted>2024-01-17T13:49:00Z</cp:lastPrinted>
  <dcterms:created xsi:type="dcterms:W3CDTF">2024-02-26T09:14:00Z</dcterms:created>
  <dcterms:modified xsi:type="dcterms:W3CDTF">2024-08-19T11:10:00Z</dcterms:modified>
</cp:coreProperties>
</file>