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8C864" w14:textId="67BBA233" w:rsidR="006B4F05" w:rsidRPr="006B4F05" w:rsidRDefault="006B4F05" w:rsidP="006B4F05">
      <w:pPr>
        <w:suppressAutoHyphens/>
        <w:ind w:left="5664" w:firstLine="708"/>
        <w:rPr>
          <w:rFonts w:ascii="Arial" w:hAnsi="Arial" w:cs="Arial"/>
          <w:b/>
          <w:bCs/>
          <w:i/>
          <w:iCs/>
          <w:sz w:val="16"/>
          <w:szCs w:val="16"/>
        </w:rPr>
      </w:pPr>
      <w:r w:rsidRPr="006B4F05">
        <w:rPr>
          <w:rFonts w:ascii="Arial" w:hAnsi="Arial" w:cs="Arial"/>
          <w:b/>
          <w:bCs/>
          <w:i/>
          <w:iCs/>
          <w:sz w:val="16"/>
          <w:szCs w:val="16"/>
        </w:rPr>
        <w:t xml:space="preserve">Załącznik nr </w:t>
      </w:r>
      <w:r>
        <w:rPr>
          <w:rFonts w:ascii="Arial" w:hAnsi="Arial" w:cs="Arial"/>
          <w:b/>
          <w:bCs/>
          <w:i/>
          <w:iCs/>
          <w:sz w:val="16"/>
          <w:szCs w:val="16"/>
        </w:rPr>
        <w:t>2</w:t>
      </w:r>
    </w:p>
    <w:p w14:paraId="7D0C5B66" w14:textId="1114BC2A" w:rsidR="006B4F05" w:rsidRPr="006B4F05" w:rsidRDefault="006B4F05" w:rsidP="006B4F05">
      <w:pPr>
        <w:suppressAutoHyphens/>
        <w:ind w:left="5664" w:firstLine="708"/>
        <w:rPr>
          <w:rFonts w:ascii="Arial" w:hAnsi="Arial" w:cs="Arial"/>
          <w:b/>
          <w:bCs/>
          <w:i/>
          <w:iCs/>
          <w:sz w:val="16"/>
          <w:szCs w:val="16"/>
        </w:rPr>
      </w:pPr>
      <w:r w:rsidRPr="004A0D55">
        <w:rPr>
          <w:rFonts w:ascii="Arial" w:eastAsia="Calibri" w:hAnsi="Arial" w:cs="Arial"/>
          <w:noProof/>
          <w:sz w:val="24"/>
          <w:szCs w:val="24"/>
        </w:rPr>
        <w:drawing>
          <wp:anchor distT="0" distB="0" distL="114300" distR="114300" simplePos="0" relativeHeight="251658752" behindDoc="1" locked="0" layoutInCell="1" allowOverlap="1" wp14:anchorId="41F8E6A4" wp14:editId="32EED06B">
            <wp:simplePos x="0" y="0"/>
            <wp:positionH relativeFrom="column">
              <wp:posOffset>-300355</wp:posOffset>
            </wp:positionH>
            <wp:positionV relativeFrom="paragraph">
              <wp:posOffset>146050</wp:posOffset>
            </wp:positionV>
            <wp:extent cx="6478270" cy="9168130"/>
            <wp:effectExtent l="0" t="0" r="0" b="0"/>
            <wp:wrapNone/>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000955" name="Obraz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78270" cy="9168130"/>
                    </a:xfrm>
                    <a:prstGeom prst="rect">
                      <a:avLst/>
                    </a:prstGeom>
                  </pic:spPr>
                </pic:pic>
              </a:graphicData>
            </a:graphic>
            <wp14:sizeRelH relativeFrom="page">
              <wp14:pctWidth>0</wp14:pctWidth>
            </wp14:sizeRelH>
            <wp14:sizeRelV relativeFrom="page">
              <wp14:pctHeight>0</wp14:pctHeight>
            </wp14:sizeRelV>
          </wp:anchor>
        </w:drawing>
      </w:r>
      <w:r w:rsidRPr="006B4F05">
        <w:rPr>
          <w:rFonts w:ascii="Arial" w:hAnsi="Arial" w:cs="Arial"/>
          <w:b/>
          <w:bCs/>
          <w:i/>
          <w:iCs/>
          <w:sz w:val="16"/>
          <w:szCs w:val="16"/>
        </w:rPr>
        <w:t>do Uchwały Nr</w:t>
      </w:r>
      <w:r w:rsidR="00C7249B">
        <w:rPr>
          <w:rFonts w:ascii="Arial" w:hAnsi="Arial" w:cs="Arial"/>
          <w:b/>
          <w:bCs/>
          <w:i/>
          <w:iCs/>
          <w:sz w:val="16"/>
          <w:szCs w:val="16"/>
        </w:rPr>
        <w:t xml:space="preserve"> ………………………</w:t>
      </w:r>
    </w:p>
    <w:p w14:paraId="5E1B454C" w14:textId="77777777" w:rsidR="006B4F05" w:rsidRPr="006B4F05" w:rsidRDefault="006B4F05" w:rsidP="006B4F05">
      <w:pPr>
        <w:suppressAutoHyphens/>
        <w:ind w:left="5664" w:firstLine="708"/>
        <w:rPr>
          <w:rFonts w:ascii="Arial" w:hAnsi="Arial" w:cs="Arial"/>
          <w:b/>
          <w:bCs/>
          <w:i/>
          <w:iCs/>
          <w:sz w:val="16"/>
          <w:szCs w:val="16"/>
        </w:rPr>
      </w:pPr>
      <w:r w:rsidRPr="006B4F05">
        <w:rPr>
          <w:rFonts w:ascii="Arial" w:hAnsi="Arial" w:cs="Arial"/>
          <w:b/>
          <w:bCs/>
          <w:i/>
          <w:iCs/>
          <w:sz w:val="16"/>
          <w:szCs w:val="16"/>
        </w:rPr>
        <w:t>Zarządu Województwa Lubuskiego</w:t>
      </w:r>
    </w:p>
    <w:p w14:paraId="573E6E84" w14:textId="772E851D" w:rsidR="006B4F05" w:rsidRPr="006B4F05" w:rsidRDefault="006B4F05" w:rsidP="006B4F05">
      <w:pPr>
        <w:suppressAutoHyphens/>
        <w:ind w:left="5664" w:firstLine="708"/>
        <w:rPr>
          <w:rFonts w:ascii="Arial" w:hAnsi="Arial" w:cs="Arial"/>
          <w:b/>
          <w:bCs/>
          <w:i/>
          <w:iCs/>
          <w:sz w:val="16"/>
          <w:szCs w:val="16"/>
        </w:rPr>
      </w:pPr>
      <w:r w:rsidRPr="006B4F05">
        <w:rPr>
          <w:rFonts w:ascii="Arial" w:hAnsi="Arial" w:cs="Arial"/>
          <w:b/>
          <w:bCs/>
          <w:i/>
          <w:iCs/>
          <w:sz w:val="16"/>
          <w:szCs w:val="16"/>
        </w:rPr>
        <w:t xml:space="preserve">z dnia </w:t>
      </w:r>
      <w:r w:rsidR="00C7249B">
        <w:rPr>
          <w:rFonts w:ascii="Arial" w:hAnsi="Arial" w:cs="Arial"/>
          <w:b/>
          <w:bCs/>
          <w:i/>
          <w:iCs/>
          <w:sz w:val="16"/>
          <w:szCs w:val="16"/>
        </w:rPr>
        <w:t>………………………..</w:t>
      </w:r>
      <w:r w:rsidRPr="006B4F05">
        <w:rPr>
          <w:rFonts w:ascii="Arial" w:hAnsi="Arial" w:cs="Arial"/>
          <w:b/>
          <w:bCs/>
          <w:i/>
          <w:iCs/>
          <w:sz w:val="16"/>
          <w:szCs w:val="16"/>
        </w:rPr>
        <w:t xml:space="preserve"> 2025 r.</w:t>
      </w:r>
    </w:p>
    <w:p w14:paraId="75127901" w14:textId="4F8A7A9C" w:rsidR="00456867" w:rsidRPr="004A0D55" w:rsidRDefault="00456867" w:rsidP="002762FF">
      <w:pPr>
        <w:suppressAutoHyphens/>
        <w:ind w:left="5664" w:firstLine="708"/>
        <w:rPr>
          <w:rFonts w:ascii="Arial" w:hAnsi="Arial" w:cs="Arial"/>
          <w:b/>
          <w:bCs/>
          <w:i/>
          <w:iCs/>
          <w:sz w:val="16"/>
          <w:szCs w:val="16"/>
        </w:rPr>
      </w:pPr>
    </w:p>
    <w:p w14:paraId="7475F32D" w14:textId="77777777" w:rsidR="002762FF" w:rsidRPr="004A0D55" w:rsidRDefault="002762FF" w:rsidP="002762FF">
      <w:pPr>
        <w:suppressAutoHyphens/>
        <w:ind w:left="5664" w:firstLine="708"/>
        <w:rPr>
          <w:rFonts w:ascii="Arial" w:hAnsi="Arial" w:cs="Arial"/>
          <w:b/>
          <w:bCs/>
          <w:i/>
          <w:iCs/>
          <w:sz w:val="16"/>
          <w:szCs w:val="16"/>
        </w:rPr>
      </w:pPr>
    </w:p>
    <w:p w14:paraId="6BFEF80F" w14:textId="77777777" w:rsidR="002762FF" w:rsidRPr="004A0D55" w:rsidRDefault="002762FF" w:rsidP="002762FF">
      <w:pPr>
        <w:suppressAutoHyphens/>
        <w:ind w:left="5664" w:firstLine="708"/>
        <w:rPr>
          <w:rFonts w:ascii="Arial" w:hAnsi="Arial" w:cs="Arial"/>
          <w:b/>
          <w:bCs/>
          <w:i/>
          <w:iCs/>
          <w:sz w:val="16"/>
          <w:szCs w:val="16"/>
        </w:rPr>
      </w:pPr>
    </w:p>
    <w:p w14:paraId="43DC6D35" w14:textId="77777777" w:rsidR="002762FF" w:rsidRPr="004A0D55" w:rsidRDefault="002762FF" w:rsidP="002762FF">
      <w:pPr>
        <w:suppressAutoHyphens/>
        <w:ind w:left="5664" w:firstLine="708"/>
        <w:rPr>
          <w:rFonts w:ascii="Arial" w:hAnsi="Arial" w:cs="Arial"/>
          <w:b/>
          <w:bCs/>
          <w:i/>
          <w:iCs/>
          <w:sz w:val="16"/>
          <w:szCs w:val="16"/>
        </w:rPr>
      </w:pPr>
    </w:p>
    <w:p w14:paraId="0F4E49C0" w14:textId="1F83068A" w:rsidR="0089217F" w:rsidRPr="004A0D55" w:rsidRDefault="0089217F" w:rsidP="0089217F">
      <w:pPr>
        <w:spacing w:line="360" w:lineRule="auto"/>
        <w:ind w:left="7371" w:hanging="1134"/>
        <w:rPr>
          <w:rFonts w:ascii="Arial" w:eastAsia="Calibri" w:hAnsi="Arial" w:cs="Arial"/>
          <w:sz w:val="24"/>
          <w:szCs w:val="24"/>
          <w:lang w:eastAsia="en-US"/>
        </w:rPr>
      </w:pPr>
    </w:p>
    <w:p w14:paraId="497001BF" w14:textId="77777777" w:rsidR="0089217F" w:rsidRPr="004A0D55" w:rsidRDefault="0089217F" w:rsidP="0089217F">
      <w:pPr>
        <w:spacing w:line="360" w:lineRule="auto"/>
        <w:ind w:left="7371" w:hanging="1134"/>
        <w:rPr>
          <w:rFonts w:ascii="Arial" w:eastAsia="Calibri" w:hAnsi="Arial" w:cs="Arial"/>
          <w:sz w:val="24"/>
          <w:szCs w:val="24"/>
          <w:lang w:eastAsia="en-US"/>
        </w:rPr>
      </w:pPr>
    </w:p>
    <w:p w14:paraId="68FFE2A9" w14:textId="23B703D9" w:rsidR="0089217F" w:rsidRPr="004A0D55" w:rsidRDefault="0089217F" w:rsidP="0089217F">
      <w:pPr>
        <w:spacing w:line="360" w:lineRule="auto"/>
        <w:ind w:left="7371" w:hanging="1134"/>
        <w:rPr>
          <w:rFonts w:ascii="Arial" w:eastAsia="Calibri" w:hAnsi="Arial" w:cs="Arial"/>
          <w:sz w:val="24"/>
          <w:szCs w:val="24"/>
          <w:lang w:eastAsia="en-US"/>
        </w:rPr>
      </w:pPr>
      <w:r w:rsidRPr="004A0D55">
        <w:rPr>
          <w:rFonts w:ascii="Arial" w:eastAsia="Calibri" w:hAnsi="Arial" w:cs="Arial"/>
          <w:noProof/>
          <w:sz w:val="24"/>
          <w:szCs w:val="24"/>
        </w:rPr>
        <mc:AlternateContent>
          <mc:Choice Requires="wps">
            <w:drawing>
              <wp:anchor distT="45720" distB="45720" distL="114300" distR="114300" simplePos="0" relativeHeight="251683328" behindDoc="0" locked="0" layoutInCell="1" allowOverlap="1" wp14:anchorId="2D045638" wp14:editId="25C6574D">
                <wp:simplePos x="0" y="0"/>
                <wp:positionH relativeFrom="column">
                  <wp:posOffset>195580</wp:posOffset>
                </wp:positionH>
                <wp:positionV relativeFrom="paragraph">
                  <wp:posOffset>202566</wp:posOffset>
                </wp:positionV>
                <wp:extent cx="5772150" cy="140970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409700"/>
                        </a:xfrm>
                        <a:prstGeom prst="rect">
                          <a:avLst/>
                        </a:prstGeom>
                        <a:solidFill>
                          <a:srgbClr val="FFFFFF">
                            <a:alpha val="0"/>
                          </a:srgbClr>
                        </a:solidFill>
                        <a:ln w="9525">
                          <a:noFill/>
                          <a:miter lim="800000"/>
                          <a:headEnd/>
                          <a:tailEnd/>
                        </a:ln>
                      </wps:spPr>
                      <wps:txbx>
                        <w:txbxContent>
                          <w:p w14:paraId="2748DB24" w14:textId="77777777" w:rsidR="00770B7F" w:rsidRPr="0089217F" w:rsidRDefault="00770B7F" w:rsidP="0089217F">
                            <w:pPr>
                              <w:jc w:val="center"/>
                              <w:rPr>
                                <w:rFonts w:asciiTheme="minorHAnsi" w:hAnsiTheme="minorHAnsi" w:cstheme="minorHAnsi"/>
                                <w:b/>
                                <w:color w:val="0070C0"/>
                                <w:sz w:val="24"/>
                                <w:szCs w:val="24"/>
                              </w:rPr>
                            </w:pPr>
                            <w:r w:rsidRPr="0089217F">
                              <w:rPr>
                                <w:rFonts w:asciiTheme="minorHAnsi" w:hAnsiTheme="minorHAnsi" w:cstheme="minorHAnsi"/>
                                <w:b/>
                                <w:color w:val="0070C0"/>
                                <w:sz w:val="32"/>
                                <w:szCs w:val="32"/>
                              </w:rPr>
                              <w:t>Regulamin wyboru projektów w sposób konkurencyjny</w:t>
                            </w:r>
                            <w:r w:rsidRPr="0089217F">
                              <w:rPr>
                                <w:rFonts w:asciiTheme="minorHAnsi" w:hAnsiTheme="minorHAnsi" w:cstheme="minorHAnsi"/>
                                <w:b/>
                                <w:color w:val="0070C0"/>
                                <w:sz w:val="24"/>
                                <w:szCs w:val="24"/>
                              </w:rPr>
                              <w:t xml:space="preserve"> </w:t>
                            </w:r>
                          </w:p>
                          <w:p w14:paraId="310BA9CE" w14:textId="1B2F7C29" w:rsidR="00770B7F" w:rsidRPr="0089217F" w:rsidRDefault="00770B7F" w:rsidP="0089217F">
                            <w:pPr>
                              <w:jc w:val="center"/>
                              <w:rPr>
                                <w:rFonts w:asciiTheme="minorHAnsi" w:hAnsiTheme="minorHAnsi" w:cstheme="minorHAnsi"/>
                                <w:b/>
                                <w:color w:val="0070C0"/>
                                <w:sz w:val="24"/>
                                <w:szCs w:val="24"/>
                              </w:rPr>
                            </w:pPr>
                            <w:r w:rsidRPr="0089217F">
                              <w:rPr>
                                <w:rFonts w:asciiTheme="minorHAnsi" w:hAnsiTheme="minorHAnsi" w:cstheme="minorHAnsi"/>
                                <w:b/>
                                <w:color w:val="0070C0"/>
                                <w:sz w:val="32"/>
                                <w:szCs w:val="32"/>
                              </w:rPr>
                              <w:t>nr FELB.06.0</w:t>
                            </w:r>
                            <w:r w:rsidR="006E05AD">
                              <w:rPr>
                                <w:rFonts w:asciiTheme="minorHAnsi" w:hAnsiTheme="minorHAnsi" w:cstheme="minorHAnsi"/>
                                <w:b/>
                                <w:color w:val="0070C0"/>
                                <w:sz w:val="32"/>
                                <w:szCs w:val="32"/>
                              </w:rPr>
                              <w:t>9</w:t>
                            </w:r>
                            <w:r w:rsidRPr="0089217F">
                              <w:rPr>
                                <w:rFonts w:asciiTheme="minorHAnsi" w:hAnsiTheme="minorHAnsi" w:cstheme="minorHAnsi"/>
                                <w:b/>
                                <w:color w:val="0070C0"/>
                                <w:sz w:val="32"/>
                                <w:szCs w:val="32"/>
                              </w:rPr>
                              <w:t>-IZ.00-00</w:t>
                            </w:r>
                            <w:r w:rsidR="006E05AD">
                              <w:rPr>
                                <w:rFonts w:asciiTheme="minorHAnsi" w:hAnsiTheme="minorHAnsi" w:cstheme="minorHAnsi"/>
                                <w:b/>
                                <w:color w:val="0070C0"/>
                                <w:sz w:val="32"/>
                                <w:szCs w:val="32"/>
                              </w:rPr>
                              <w:t>1</w:t>
                            </w:r>
                            <w:r w:rsidRPr="0089217F">
                              <w:rPr>
                                <w:rFonts w:asciiTheme="minorHAnsi" w:hAnsiTheme="minorHAnsi" w:cstheme="minorHAnsi"/>
                                <w:b/>
                                <w:color w:val="0070C0"/>
                                <w:sz w:val="32"/>
                                <w:szCs w:val="32"/>
                              </w:rPr>
                              <w:t>/2</w:t>
                            </w:r>
                            <w:r>
                              <w:rPr>
                                <w:rFonts w:asciiTheme="minorHAnsi" w:hAnsiTheme="minorHAnsi" w:cstheme="minorHAnsi"/>
                                <w:b/>
                                <w:color w:val="0070C0"/>
                                <w:sz w:val="32"/>
                                <w:szCs w:val="32"/>
                              </w:rPr>
                              <w:t>5</w:t>
                            </w:r>
                          </w:p>
                          <w:p w14:paraId="277E0061" w14:textId="11FF784B" w:rsidR="00770B7F" w:rsidRPr="0089217F" w:rsidRDefault="00770B7F" w:rsidP="0089217F">
                            <w:pPr>
                              <w:jc w:val="center"/>
                              <w:rPr>
                                <w:rFonts w:asciiTheme="minorHAnsi" w:hAnsiTheme="minorHAnsi" w:cstheme="minorHAnsi"/>
                                <w:color w:val="0070C0"/>
                                <w:sz w:val="24"/>
                                <w:szCs w:val="24"/>
                              </w:rPr>
                            </w:pPr>
                            <w:r w:rsidRPr="0089217F">
                              <w:rPr>
                                <w:rFonts w:asciiTheme="minorHAnsi" w:hAnsiTheme="minorHAnsi" w:cstheme="minorHAnsi"/>
                                <w:color w:val="0070C0"/>
                                <w:sz w:val="24"/>
                                <w:szCs w:val="24"/>
                              </w:rPr>
                              <w:t xml:space="preserve">w ramach Działania </w:t>
                            </w:r>
                            <w:r w:rsidRPr="007D77D8">
                              <w:rPr>
                                <w:rFonts w:asciiTheme="minorHAnsi" w:hAnsiTheme="minorHAnsi" w:cstheme="minorHAnsi"/>
                                <w:color w:val="0070C0"/>
                                <w:sz w:val="24"/>
                                <w:szCs w:val="24"/>
                              </w:rPr>
                              <w:t>FELB.06.0</w:t>
                            </w:r>
                            <w:r w:rsidR="007D77D8" w:rsidRPr="00083E84">
                              <w:rPr>
                                <w:rFonts w:asciiTheme="minorHAnsi" w:hAnsiTheme="minorHAnsi" w:cstheme="minorHAnsi"/>
                                <w:color w:val="0070C0"/>
                                <w:sz w:val="24"/>
                                <w:szCs w:val="24"/>
                              </w:rPr>
                              <w:t>9 Aktywna integracja społeczno-zawodowa</w:t>
                            </w:r>
                          </w:p>
                          <w:p w14:paraId="27E15A16" w14:textId="77777777" w:rsidR="00770B7F" w:rsidRPr="0089217F" w:rsidRDefault="00770B7F" w:rsidP="0089217F">
                            <w:pPr>
                              <w:jc w:val="center"/>
                              <w:rPr>
                                <w:rFonts w:asciiTheme="minorHAnsi" w:hAnsiTheme="minorHAnsi" w:cstheme="minorHAnsi"/>
                                <w:color w:val="0070C0"/>
                                <w:sz w:val="24"/>
                                <w:szCs w:val="24"/>
                              </w:rPr>
                            </w:pPr>
                            <w:r w:rsidRPr="0089217F">
                              <w:rPr>
                                <w:rFonts w:asciiTheme="minorHAnsi" w:hAnsiTheme="minorHAnsi" w:cstheme="minorHAnsi"/>
                                <w:color w:val="0070C0"/>
                                <w:sz w:val="24"/>
                                <w:szCs w:val="24"/>
                              </w:rPr>
                              <w:t>Priorytetu FELB.06 Fundusze Europejskie na wsparcie obywateli</w:t>
                            </w:r>
                          </w:p>
                          <w:p w14:paraId="0B49D776" w14:textId="77777777" w:rsidR="00770B7F" w:rsidRPr="0089217F" w:rsidRDefault="00770B7F" w:rsidP="0089217F">
                            <w:pPr>
                              <w:jc w:val="center"/>
                              <w:rPr>
                                <w:rFonts w:asciiTheme="minorHAnsi" w:hAnsiTheme="minorHAnsi" w:cstheme="minorHAnsi"/>
                                <w:color w:val="0070C0"/>
                                <w:sz w:val="24"/>
                                <w:szCs w:val="24"/>
                              </w:rPr>
                            </w:pPr>
                            <w:r w:rsidRPr="0089217F">
                              <w:rPr>
                                <w:rFonts w:asciiTheme="minorHAnsi" w:hAnsiTheme="minorHAnsi" w:cstheme="minorHAnsi"/>
                                <w:color w:val="0070C0"/>
                                <w:sz w:val="24"/>
                                <w:szCs w:val="24"/>
                              </w:rPr>
                              <w:t>Regionalnego Programu Fundusze Europejskie dla Lubuskiego 2021-2027.</w:t>
                            </w:r>
                          </w:p>
                          <w:p w14:paraId="40B232A9" w14:textId="70D5F576" w:rsidR="00770B7F" w:rsidRPr="0089217F" w:rsidRDefault="00770B7F" w:rsidP="0089217F">
                            <w:pPr>
                              <w:jc w:val="center"/>
                              <w:rPr>
                                <w:rFonts w:asciiTheme="minorHAnsi" w:hAnsiTheme="minorHAnsi" w:cstheme="minorHAnsi"/>
                                <w:b/>
                                <w:color w:val="0070C0"/>
                                <w:sz w:val="24"/>
                                <w:szCs w:val="24"/>
                              </w:rPr>
                            </w:pPr>
                            <w:r w:rsidRPr="0089217F">
                              <w:rPr>
                                <w:rFonts w:asciiTheme="minorHAnsi" w:hAnsiTheme="minorHAnsi" w:cstheme="minorHAnsi"/>
                                <w:b/>
                                <w:color w:val="0070C0"/>
                                <w:sz w:val="24"/>
                                <w:szCs w:val="24"/>
                              </w:rPr>
                              <w:t xml:space="preserve">Nabór wniosków od </w:t>
                            </w:r>
                            <w:r w:rsidR="00FA2DF2">
                              <w:rPr>
                                <w:rFonts w:asciiTheme="minorHAnsi" w:hAnsiTheme="minorHAnsi" w:cstheme="minorHAnsi"/>
                                <w:b/>
                                <w:color w:val="0070C0"/>
                                <w:sz w:val="24"/>
                                <w:szCs w:val="24"/>
                              </w:rPr>
                              <w:t>30</w:t>
                            </w:r>
                            <w:r w:rsidR="00C7135B">
                              <w:rPr>
                                <w:rFonts w:asciiTheme="minorHAnsi" w:hAnsiTheme="minorHAnsi" w:cstheme="minorHAnsi"/>
                                <w:b/>
                                <w:color w:val="0070C0"/>
                                <w:sz w:val="24"/>
                                <w:szCs w:val="24"/>
                              </w:rPr>
                              <w:t>.01</w:t>
                            </w:r>
                            <w:r w:rsidRPr="0089217F">
                              <w:rPr>
                                <w:rFonts w:asciiTheme="minorHAnsi" w:hAnsiTheme="minorHAnsi" w:cstheme="minorHAnsi"/>
                                <w:b/>
                                <w:color w:val="0070C0"/>
                                <w:sz w:val="24"/>
                                <w:szCs w:val="24"/>
                              </w:rPr>
                              <w:t>.202</w:t>
                            </w:r>
                            <w:r>
                              <w:rPr>
                                <w:rFonts w:asciiTheme="minorHAnsi" w:hAnsiTheme="minorHAnsi" w:cstheme="minorHAnsi"/>
                                <w:b/>
                                <w:color w:val="0070C0"/>
                                <w:sz w:val="24"/>
                                <w:szCs w:val="24"/>
                              </w:rPr>
                              <w:t>5</w:t>
                            </w:r>
                            <w:r w:rsidRPr="0089217F">
                              <w:rPr>
                                <w:rFonts w:asciiTheme="minorHAnsi" w:hAnsiTheme="minorHAnsi" w:cstheme="minorHAnsi"/>
                                <w:b/>
                                <w:color w:val="0070C0"/>
                                <w:sz w:val="24"/>
                                <w:szCs w:val="24"/>
                              </w:rPr>
                              <w:t xml:space="preserve"> r. do </w:t>
                            </w:r>
                            <w:r w:rsidR="00FA2DF2">
                              <w:rPr>
                                <w:rFonts w:asciiTheme="minorHAnsi" w:hAnsiTheme="minorHAnsi" w:cstheme="minorHAnsi"/>
                                <w:b/>
                                <w:color w:val="0070C0"/>
                                <w:sz w:val="24"/>
                                <w:szCs w:val="24"/>
                              </w:rPr>
                              <w:t>10</w:t>
                            </w:r>
                            <w:r w:rsidR="00C7135B">
                              <w:rPr>
                                <w:rFonts w:asciiTheme="minorHAnsi" w:hAnsiTheme="minorHAnsi" w:cstheme="minorHAnsi"/>
                                <w:b/>
                                <w:color w:val="0070C0"/>
                                <w:sz w:val="24"/>
                                <w:szCs w:val="24"/>
                              </w:rPr>
                              <w:t>.03</w:t>
                            </w:r>
                            <w:r w:rsidRPr="0089217F">
                              <w:rPr>
                                <w:rFonts w:asciiTheme="minorHAnsi" w:hAnsiTheme="minorHAnsi" w:cstheme="minorHAnsi"/>
                                <w:b/>
                                <w:color w:val="0070C0"/>
                                <w:sz w:val="24"/>
                                <w:szCs w:val="24"/>
                              </w:rPr>
                              <w:t>.202</w:t>
                            </w:r>
                            <w:r>
                              <w:rPr>
                                <w:rFonts w:asciiTheme="minorHAnsi" w:hAnsiTheme="minorHAnsi" w:cstheme="minorHAnsi"/>
                                <w:b/>
                                <w:color w:val="0070C0"/>
                                <w:sz w:val="24"/>
                                <w:szCs w:val="24"/>
                              </w:rPr>
                              <w:t>5</w:t>
                            </w:r>
                            <w:r w:rsidRPr="0089217F">
                              <w:rPr>
                                <w:rFonts w:asciiTheme="minorHAnsi" w:hAnsiTheme="minorHAnsi" w:cstheme="minorHAnsi"/>
                                <w:b/>
                                <w:color w:val="0070C0"/>
                                <w:sz w:val="24"/>
                                <w:szCs w:val="24"/>
                              </w:rPr>
                              <w:t xml:space="preserve"> 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45638" id="_x0000_t202" coordsize="21600,21600" o:spt="202" path="m,l,21600r21600,l21600,xe">
                <v:stroke joinstyle="miter"/>
                <v:path gradientshapeok="t" o:connecttype="rect"/>
              </v:shapetype>
              <v:shape id="Pole tekstowe 2" o:spid="_x0000_s1026" type="#_x0000_t202" style="position:absolute;left:0;text-align:left;margin-left:15.4pt;margin-top:15.95pt;width:454.5pt;height:111pt;z-index:251683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" stroked="f">
                <v:fill opacity="0"/>
                <v:textbox>
                  <w:txbxContent>
                    <w:p w14:paraId="2748DB24" w14:textId="77777777" w:rsidR="00770B7F" w:rsidRPr="0089217F" w:rsidRDefault="00770B7F" w:rsidP="0089217F">
                      <w:pPr>
                        <w:jc w:val="center"/>
                        <w:rPr>
                          <w:rFonts w:asciiTheme="minorHAnsi" w:hAnsiTheme="minorHAnsi" w:cstheme="minorHAnsi"/>
                          <w:b/>
                          <w:color w:val="0070C0"/>
                          <w:sz w:val="24"/>
                          <w:szCs w:val="24"/>
                        </w:rPr>
                      </w:pPr>
                      <w:r w:rsidRPr="0089217F">
                        <w:rPr>
                          <w:rFonts w:asciiTheme="minorHAnsi" w:hAnsiTheme="minorHAnsi" w:cstheme="minorHAnsi"/>
                          <w:b/>
                          <w:color w:val="0070C0"/>
                          <w:sz w:val="32"/>
                          <w:szCs w:val="32"/>
                        </w:rPr>
                        <w:t>Regulamin wyboru projektów w sposób konkurencyjny</w:t>
                      </w:r>
                      <w:r w:rsidRPr="0089217F">
                        <w:rPr>
                          <w:rFonts w:asciiTheme="minorHAnsi" w:hAnsiTheme="minorHAnsi" w:cstheme="minorHAnsi"/>
                          <w:b/>
                          <w:color w:val="0070C0"/>
                          <w:sz w:val="24"/>
                          <w:szCs w:val="24"/>
                        </w:rPr>
                        <w:t xml:space="preserve"> </w:t>
                      </w:r>
                    </w:p>
                    <w:p w14:paraId="310BA9CE" w14:textId="1B2F7C29" w:rsidR="00770B7F" w:rsidRPr="0089217F" w:rsidRDefault="00770B7F" w:rsidP="0089217F">
                      <w:pPr>
                        <w:jc w:val="center"/>
                        <w:rPr>
                          <w:rFonts w:asciiTheme="minorHAnsi" w:hAnsiTheme="minorHAnsi" w:cstheme="minorHAnsi"/>
                          <w:b/>
                          <w:color w:val="0070C0"/>
                          <w:sz w:val="24"/>
                          <w:szCs w:val="24"/>
                        </w:rPr>
                      </w:pPr>
                      <w:r w:rsidRPr="0089217F">
                        <w:rPr>
                          <w:rFonts w:asciiTheme="minorHAnsi" w:hAnsiTheme="minorHAnsi" w:cstheme="minorHAnsi"/>
                          <w:b/>
                          <w:color w:val="0070C0"/>
                          <w:sz w:val="32"/>
                          <w:szCs w:val="32"/>
                        </w:rPr>
                        <w:t>nr FELB.06.0</w:t>
                      </w:r>
                      <w:r w:rsidR="006E05AD">
                        <w:rPr>
                          <w:rFonts w:asciiTheme="minorHAnsi" w:hAnsiTheme="minorHAnsi" w:cstheme="minorHAnsi"/>
                          <w:b/>
                          <w:color w:val="0070C0"/>
                          <w:sz w:val="32"/>
                          <w:szCs w:val="32"/>
                        </w:rPr>
                        <w:t>9</w:t>
                      </w:r>
                      <w:r w:rsidRPr="0089217F">
                        <w:rPr>
                          <w:rFonts w:asciiTheme="minorHAnsi" w:hAnsiTheme="minorHAnsi" w:cstheme="minorHAnsi"/>
                          <w:b/>
                          <w:color w:val="0070C0"/>
                          <w:sz w:val="32"/>
                          <w:szCs w:val="32"/>
                        </w:rPr>
                        <w:t>-IZ.00-00</w:t>
                      </w:r>
                      <w:r w:rsidR="006E05AD">
                        <w:rPr>
                          <w:rFonts w:asciiTheme="minorHAnsi" w:hAnsiTheme="minorHAnsi" w:cstheme="minorHAnsi"/>
                          <w:b/>
                          <w:color w:val="0070C0"/>
                          <w:sz w:val="32"/>
                          <w:szCs w:val="32"/>
                        </w:rPr>
                        <w:t>1</w:t>
                      </w:r>
                      <w:r w:rsidRPr="0089217F">
                        <w:rPr>
                          <w:rFonts w:asciiTheme="minorHAnsi" w:hAnsiTheme="minorHAnsi" w:cstheme="minorHAnsi"/>
                          <w:b/>
                          <w:color w:val="0070C0"/>
                          <w:sz w:val="32"/>
                          <w:szCs w:val="32"/>
                        </w:rPr>
                        <w:t>/2</w:t>
                      </w:r>
                      <w:r>
                        <w:rPr>
                          <w:rFonts w:asciiTheme="minorHAnsi" w:hAnsiTheme="minorHAnsi" w:cstheme="minorHAnsi"/>
                          <w:b/>
                          <w:color w:val="0070C0"/>
                          <w:sz w:val="32"/>
                          <w:szCs w:val="32"/>
                        </w:rPr>
                        <w:t>5</w:t>
                      </w:r>
                    </w:p>
                    <w:p w14:paraId="277E0061" w14:textId="11FF784B" w:rsidR="00770B7F" w:rsidRPr="0089217F" w:rsidRDefault="00770B7F" w:rsidP="0089217F">
                      <w:pPr>
                        <w:jc w:val="center"/>
                        <w:rPr>
                          <w:rFonts w:asciiTheme="minorHAnsi" w:hAnsiTheme="minorHAnsi" w:cstheme="minorHAnsi"/>
                          <w:color w:val="0070C0"/>
                          <w:sz w:val="24"/>
                          <w:szCs w:val="24"/>
                        </w:rPr>
                      </w:pPr>
                      <w:r w:rsidRPr="0089217F">
                        <w:rPr>
                          <w:rFonts w:asciiTheme="minorHAnsi" w:hAnsiTheme="minorHAnsi" w:cstheme="minorHAnsi"/>
                          <w:color w:val="0070C0"/>
                          <w:sz w:val="24"/>
                          <w:szCs w:val="24"/>
                        </w:rPr>
                        <w:t xml:space="preserve">w ramach Działania </w:t>
                      </w:r>
                      <w:r w:rsidRPr="007D77D8">
                        <w:rPr>
                          <w:rFonts w:asciiTheme="minorHAnsi" w:hAnsiTheme="minorHAnsi" w:cstheme="minorHAnsi"/>
                          <w:color w:val="0070C0"/>
                          <w:sz w:val="24"/>
                          <w:szCs w:val="24"/>
                        </w:rPr>
                        <w:t>FELB.06.0</w:t>
                      </w:r>
                      <w:r w:rsidR="007D77D8" w:rsidRPr="00083E84">
                        <w:rPr>
                          <w:rFonts w:asciiTheme="minorHAnsi" w:hAnsiTheme="minorHAnsi" w:cstheme="minorHAnsi"/>
                          <w:color w:val="0070C0"/>
                          <w:sz w:val="24"/>
                          <w:szCs w:val="24"/>
                        </w:rPr>
                        <w:t>9 Aktywna integracja społeczno-zawodowa</w:t>
                      </w:r>
                    </w:p>
                    <w:p w14:paraId="27E15A16" w14:textId="77777777" w:rsidR="00770B7F" w:rsidRPr="0089217F" w:rsidRDefault="00770B7F" w:rsidP="0089217F">
                      <w:pPr>
                        <w:jc w:val="center"/>
                        <w:rPr>
                          <w:rFonts w:asciiTheme="minorHAnsi" w:hAnsiTheme="minorHAnsi" w:cstheme="minorHAnsi"/>
                          <w:color w:val="0070C0"/>
                          <w:sz w:val="24"/>
                          <w:szCs w:val="24"/>
                        </w:rPr>
                      </w:pPr>
                      <w:r w:rsidRPr="0089217F">
                        <w:rPr>
                          <w:rFonts w:asciiTheme="minorHAnsi" w:hAnsiTheme="minorHAnsi" w:cstheme="minorHAnsi"/>
                          <w:color w:val="0070C0"/>
                          <w:sz w:val="24"/>
                          <w:szCs w:val="24"/>
                        </w:rPr>
                        <w:t>Priorytetu FELB.06 Fundusze Europejskie na wsparcie obywateli</w:t>
                      </w:r>
                    </w:p>
                    <w:p w14:paraId="0B49D776" w14:textId="77777777" w:rsidR="00770B7F" w:rsidRPr="0089217F" w:rsidRDefault="00770B7F" w:rsidP="0089217F">
                      <w:pPr>
                        <w:jc w:val="center"/>
                        <w:rPr>
                          <w:rFonts w:asciiTheme="minorHAnsi" w:hAnsiTheme="minorHAnsi" w:cstheme="minorHAnsi"/>
                          <w:color w:val="0070C0"/>
                          <w:sz w:val="24"/>
                          <w:szCs w:val="24"/>
                        </w:rPr>
                      </w:pPr>
                      <w:r w:rsidRPr="0089217F">
                        <w:rPr>
                          <w:rFonts w:asciiTheme="minorHAnsi" w:hAnsiTheme="minorHAnsi" w:cstheme="minorHAnsi"/>
                          <w:color w:val="0070C0"/>
                          <w:sz w:val="24"/>
                          <w:szCs w:val="24"/>
                        </w:rPr>
                        <w:t>Regionalnego Programu Fundusze Europejskie dla Lubuskiego 2021-2027.</w:t>
                      </w:r>
                    </w:p>
                    <w:p w14:paraId="40B232A9" w14:textId="70D5F576" w:rsidR="00770B7F" w:rsidRPr="0089217F" w:rsidRDefault="00770B7F" w:rsidP="0089217F">
                      <w:pPr>
                        <w:jc w:val="center"/>
                        <w:rPr>
                          <w:rFonts w:asciiTheme="minorHAnsi" w:hAnsiTheme="minorHAnsi" w:cstheme="minorHAnsi"/>
                          <w:b/>
                          <w:color w:val="0070C0"/>
                          <w:sz w:val="24"/>
                          <w:szCs w:val="24"/>
                        </w:rPr>
                      </w:pPr>
                      <w:r w:rsidRPr="0089217F">
                        <w:rPr>
                          <w:rFonts w:asciiTheme="minorHAnsi" w:hAnsiTheme="minorHAnsi" w:cstheme="minorHAnsi"/>
                          <w:b/>
                          <w:color w:val="0070C0"/>
                          <w:sz w:val="24"/>
                          <w:szCs w:val="24"/>
                        </w:rPr>
                        <w:t xml:space="preserve">Nabór wniosków od </w:t>
                      </w:r>
                      <w:r w:rsidR="00FA2DF2">
                        <w:rPr>
                          <w:rFonts w:asciiTheme="minorHAnsi" w:hAnsiTheme="minorHAnsi" w:cstheme="minorHAnsi"/>
                          <w:b/>
                          <w:color w:val="0070C0"/>
                          <w:sz w:val="24"/>
                          <w:szCs w:val="24"/>
                        </w:rPr>
                        <w:t>30</w:t>
                      </w:r>
                      <w:r w:rsidR="00C7135B">
                        <w:rPr>
                          <w:rFonts w:asciiTheme="minorHAnsi" w:hAnsiTheme="minorHAnsi" w:cstheme="minorHAnsi"/>
                          <w:b/>
                          <w:color w:val="0070C0"/>
                          <w:sz w:val="24"/>
                          <w:szCs w:val="24"/>
                        </w:rPr>
                        <w:t>.01</w:t>
                      </w:r>
                      <w:r w:rsidRPr="0089217F">
                        <w:rPr>
                          <w:rFonts w:asciiTheme="minorHAnsi" w:hAnsiTheme="minorHAnsi" w:cstheme="minorHAnsi"/>
                          <w:b/>
                          <w:color w:val="0070C0"/>
                          <w:sz w:val="24"/>
                          <w:szCs w:val="24"/>
                        </w:rPr>
                        <w:t>.202</w:t>
                      </w:r>
                      <w:r>
                        <w:rPr>
                          <w:rFonts w:asciiTheme="minorHAnsi" w:hAnsiTheme="minorHAnsi" w:cstheme="minorHAnsi"/>
                          <w:b/>
                          <w:color w:val="0070C0"/>
                          <w:sz w:val="24"/>
                          <w:szCs w:val="24"/>
                        </w:rPr>
                        <w:t>5</w:t>
                      </w:r>
                      <w:r w:rsidRPr="0089217F">
                        <w:rPr>
                          <w:rFonts w:asciiTheme="minorHAnsi" w:hAnsiTheme="minorHAnsi" w:cstheme="minorHAnsi"/>
                          <w:b/>
                          <w:color w:val="0070C0"/>
                          <w:sz w:val="24"/>
                          <w:szCs w:val="24"/>
                        </w:rPr>
                        <w:t xml:space="preserve"> r. do </w:t>
                      </w:r>
                      <w:r w:rsidR="00FA2DF2">
                        <w:rPr>
                          <w:rFonts w:asciiTheme="minorHAnsi" w:hAnsiTheme="minorHAnsi" w:cstheme="minorHAnsi"/>
                          <w:b/>
                          <w:color w:val="0070C0"/>
                          <w:sz w:val="24"/>
                          <w:szCs w:val="24"/>
                        </w:rPr>
                        <w:t>10</w:t>
                      </w:r>
                      <w:r w:rsidR="00C7135B">
                        <w:rPr>
                          <w:rFonts w:asciiTheme="minorHAnsi" w:hAnsiTheme="minorHAnsi" w:cstheme="minorHAnsi"/>
                          <w:b/>
                          <w:color w:val="0070C0"/>
                          <w:sz w:val="24"/>
                          <w:szCs w:val="24"/>
                        </w:rPr>
                        <w:t>.03</w:t>
                      </w:r>
                      <w:r w:rsidRPr="0089217F">
                        <w:rPr>
                          <w:rFonts w:asciiTheme="minorHAnsi" w:hAnsiTheme="minorHAnsi" w:cstheme="minorHAnsi"/>
                          <w:b/>
                          <w:color w:val="0070C0"/>
                          <w:sz w:val="24"/>
                          <w:szCs w:val="24"/>
                        </w:rPr>
                        <w:t>.202</w:t>
                      </w:r>
                      <w:r>
                        <w:rPr>
                          <w:rFonts w:asciiTheme="minorHAnsi" w:hAnsiTheme="minorHAnsi" w:cstheme="minorHAnsi"/>
                          <w:b/>
                          <w:color w:val="0070C0"/>
                          <w:sz w:val="24"/>
                          <w:szCs w:val="24"/>
                        </w:rPr>
                        <w:t>5</w:t>
                      </w:r>
                      <w:r w:rsidRPr="0089217F">
                        <w:rPr>
                          <w:rFonts w:asciiTheme="minorHAnsi" w:hAnsiTheme="minorHAnsi" w:cstheme="minorHAnsi"/>
                          <w:b/>
                          <w:color w:val="0070C0"/>
                          <w:sz w:val="24"/>
                          <w:szCs w:val="24"/>
                        </w:rPr>
                        <w:t xml:space="preserve"> r.</w:t>
                      </w:r>
                    </w:p>
                  </w:txbxContent>
                </v:textbox>
              </v:shape>
            </w:pict>
          </mc:Fallback>
        </mc:AlternateContent>
      </w:r>
    </w:p>
    <w:p w14:paraId="3BA76B46" w14:textId="7DFE66B4" w:rsidR="0089217F" w:rsidRPr="004A0D55" w:rsidRDefault="0089217F" w:rsidP="0089217F">
      <w:pPr>
        <w:spacing w:line="360" w:lineRule="auto"/>
        <w:ind w:left="7371" w:hanging="1134"/>
        <w:rPr>
          <w:rFonts w:ascii="Arial" w:eastAsia="Calibri" w:hAnsi="Arial" w:cs="Arial"/>
          <w:sz w:val="24"/>
          <w:szCs w:val="24"/>
          <w:lang w:eastAsia="en-US"/>
        </w:rPr>
      </w:pPr>
    </w:p>
    <w:p w14:paraId="20CB3C44" w14:textId="77777777" w:rsidR="0089217F" w:rsidRPr="004A0D55" w:rsidRDefault="0089217F" w:rsidP="0089217F">
      <w:pPr>
        <w:spacing w:line="360" w:lineRule="auto"/>
        <w:ind w:left="7371" w:hanging="1134"/>
        <w:rPr>
          <w:rFonts w:ascii="Arial" w:eastAsia="Calibri" w:hAnsi="Arial" w:cs="Arial"/>
          <w:sz w:val="24"/>
          <w:szCs w:val="24"/>
          <w:lang w:eastAsia="en-US"/>
        </w:rPr>
      </w:pPr>
    </w:p>
    <w:p w14:paraId="2FD3BC65" w14:textId="77777777" w:rsidR="0089217F" w:rsidRPr="004A0D55" w:rsidRDefault="0089217F" w:rsidP="0089217F">
      <w:pPr>
        <w:spacing w:line="360" w:lineRule="auto"/>
        <w:ind w:left="7371" w:hanging="1134"/>
        <w:rPr>
          <w:rFonts w:ascii="Arial" w:eastAsia="Calibri" w:hAnsi="Arial" w:cs="Arial"/>
          <w:sz w:val="24"/>
          <w:szCs w:val="24"/>
          <w:lang w:eastAsia="en-US"/>
        </w:rPr>
      </w:pPr>
    </w:p>
    <w:p w14:paraId="68EF314D" w14:textId="77777777" w:rsidR="0089217F" w:rsidRPr="004A0D55" w:rsidRDefault="0089217F" w:rsidP="0089217F">
      <w:pPr>
        <w:spacing w:line="360" w:lineRule="auto"/>
        <w:ind w:left="7371" w:hanging="1134"/>
        <w:rPr>
          <w:rFonts w:ascii="Arial" w:eastAsia="Calibri" w:hAnsi="Arial" w:cs="Arial"/>
          <w:sz w:val="24"/>
          <w:szCs w:val="24"/>
          <w:lang w:eastAsia="en-US"/>
        </w:rPr>
      </w:pPr>
    </w:p>
    <w:p w14:paraId="3B43432B" w14:textId="77777777" w:rsidR="0089217F" w:rsidRPr="004A0D55" w:rsidRDefault="0089217F" w:rsidP="0089217F">
      <w:pPr>
        <w:spacing w:line="360" w:lineRule="auto"/>
        <w:ind w:left="7371" w:hanging="1134"/>
        <w:rPr>
          <w:rFonts w:ascii="Arial" w:eastAsia="Calibri" w:hAnsi="Arial" w:cs="Arial"/>
          <w:sz w:val="24"/>
          <w:szCs w:val="24"/>
          <w:lang w:eastAsia="en-US"/>
        </w:rPr>
      </w:pPr>
    </w:p>
    <w:p w14:paraId="1E74AD8D" w14:textId="77777777" w:rsidR="0089217F" w:rsidRPr="004A0D55" w:rsidRDefault="0089217F" w:rsidP="0089217F">
      <w:pPr>
        <w:spacing w:line="360" w:lineRule="auto"/>
        <w:ind w:left="7371" w:hanging="1134"/>
        <w:rPr>
          <w:rFonts w:ascii="Arial" w:eastAsia="Calibri" w:hAnsi="Arial" w:cs="Arial"/>
          <w:sz w:val="24"/>
          <w:szCs w:val="24"/>
          <w:lang w:eastAsia="en-US"/>
        </w:rPr>
      </w:pPr>
    </w:p>
    <w:p w14:paraId="7D32C765" w14:textId="77777777" w:rsidR="0089217F" w:rsidRPr="004A0D55" w:rsidRDefault="0089217F" w:rsidP="0089217F">
      <w:pPr>
        <w:spacing w:line="360" w:lineRule="auto"/>
        <w:ind w:left="7371" w:hanging="1134"/>
        <w:rPr>
          <w:rFonts w:ascii="Arial" w:eastAsia="Calibri" w:hAnsi="Arial" w:cs="Arial"/>
          <w:sz w:val="24"/>
          <w:szCs w:val="24"/>
          <w:lang w:eastAsia="en-US"/>
        </w:rPr>
      </w:pPr>
    </w:p>
    <w:p w14:paraId="20187158" w14:textId="77777777" w:rsidR="0089217F" w:rsidRPr="004A0D55" w:rsidRDefault="0089217F" w:rsidP="0089217F">
      <w:pPr>
        <w:spacing w:line="360" w:lineRule="auto"/>
        <w:ind w:left="7371" w:hanging="1134"/>
        <w:rPr>
          <w:rFonts w:ascii="Arial" w:eastAsia="Calibri" w:hAnsi="Arial" w:cs="Arial"/>
          <w:sz w:val="24"/>
          <w:szCs w:val="24"/>
          <w:lang w:eastAsia="en-US"/>
        </w:rPr>
      </w:pPr>
    </w:p>
    <w:p w14:paraId="64C0F5FD" w14:textId="77777777" w:rsidR="0089217F" w:rsidRPr="004A0D55" w:rsidRDefault="0089217F" w:rsidP="0089217F">
      <w:pPr>
        <w:spacing w:line="360" w:lineRule="auto"/>
        <w:rPr>
          <w:rFonts w:ascii="Arial" w:eastAsia="Calibri" w:hAnsi="Arial" w:cs="Arial"/>
          <w:sz w:val="24"/>
          <w:szCs w:val="24"/>
          <w:lang w:eastAsia="en-US"/>
        </w:rPr>
      </w:pPr>
    </w:p>
    <w:p w14:paraId="59A9CD84" w14:textId="77777777" w:rsidR="0089217F" w:rsidRPr="004A0D55" w:rsidRDefault="0089217F" w:rsidP="0089217F">
      <w:pPr>
        <w:spacing w:line="360" w:lineRule="auto"/>
        <w:rPr>
          <w:rFonts w:ascii="Arial" w:eastAsia="Calibri" w:hAnsi="Arial" w:cs="Arial"/>
          <w:sz w:val="24"/>
          <w:szCs w:val="24"/>
          <w:lang w:eastAsia="en-US"/>
        </w:rPr>
      </w:pPr>
    </w:p>
    <w:p w14:paraId="623E1C4A" w14:textId="77777777" w:rsidR="0089217F" w:rsidRPr="004A0D55" w:rsidRDefault="0089217F" w:rsidP="0089217F">
      <w:pPr>
        <w:spacing w:after="160" w:line="360" w:lineRule="auto"/>
        <w:rPr>
          <w:rFonts w:ascii="Arial" w:eastAsia="Calibri" w:hAnsi="Arial" w:cs="Arial"/>
          <w:sz w:val="24"/>
          <w:szCs w:val="24"/>
          <w:lang w:eastAsia="en-US"/>
        </w:rPr>
      </w:pPr>
    </w:p>
    <w:p w14:paraId="03D02CD6" w14:textId="77777777" w:rsidR="0089217F" w:rsidRPr="004A0D55" w:rsidRDefault="0089217F" w:rsidP="0089217F">
      <w:pPr>
        <w:spacing w:after="160" w:line="360" w:lineRule="auto"/>
        <w:rPr>
          <w:rFonts w:ascii="Arial" w:eastAsia="Calibri" w:hAnsi="Arial" w:cs="Arial"/>
          <w:sz w:val="24"/>
          <w:szCs w:val="24"/>
          <w:lang w:eastAsia="en-US"/>
        </w:rPr>
      </w:pPr>
    </w:p>
    <w:p w14:paraId="6454BB12" w14:textId="77777777" w:rsidR="0089217F" w:rsidRPr="004A0D55" w:rsidRDefault="0089217F" w:rsidP="0089217F">
      <w:pPr>
        <w:spacing w:after="160" w:line="360" w:lineRule="auto"/>
        <w:rPr>
          <w:rFonts w:ascii="Arial" w:eastAsia="Calibri" w:hAnsi="Arial" w:cs="Arial"/>
          <w:sz w:val="24"/>
          <w:szCs w:val="24"/>
          <w:lang w:eastAsia="en-US"/>
        </w:rPr>
      </w:pPr>
    </w:p>
    <w:p w14:paraId="21999D9F" w14:textId="77777777" w:rsidR="0089217F" w:rsidRPr="004A0D55" w:rsidRDefault="0089217F" w:rsidP="0089217F">
      <w:pPr>
        <w:spacing w:after="160" w:line="360" w:lineRule="auto"/>
        <w:rPr>
          <w:rFonts w:ascii="Arial" w:eastAsia="Calibri" w:hAnsi="Arial" w:cs="Arial"/>
          <w:sz w:val="24"/>
          <w:szCs w:val="24"/>
          <w:lang w:eastAsia="en-US"/>
        </w:rPr>
      </w:pPr>
    </w:p>
    <w:p w14:paraId="1D40AED0" w14:textId="77777777" w:rsidR="0089217F" w:rsidRPr="004A0D55" w:rsidRDefault="0089217F" w:rsidP="0089217F">
      <w:pPr>
        <w:spacing w:after="160" w:line="360" w:lineRule="auto"/>
        <w:rPr>
          <w:rFonts w:ascii="Arial" w:eastAsia="Calibri" w:hAnsi="Arial" w:cs="Arial"/>
          <w:sz w:val="24"/>
          <w:szCs w:val="24"/>
          <w:lang w:eastAsia="en-US"/>
        </w:rPr>
      </w:pPr>
    </w:p>
    <w:p w14:paraId="557F1111" w14:textId="77777777" w:rsidR="0089217F" w:rsidRPr="004A0D55" w:rsidRDefault="0089217F" w:rsidP="0089217F">
      <w:pPr>
        <w:spacing w:after="160" w:line="360" w:lineRule="auto"/>
        <w:rPr>
          <w:rFonts w:ascii="Arial" w:eastAsia="Calibri" w:hAnsi="Arial" w:cs="Arial"/>
          <w:sz w:val="24"/>
          <w:szCs w:val="24"/>
          <w:lang w:eastAsia="en-US"/>
        </w:rPr>
      </w:pPr>
    </w:p>
    <w:p w14:paraId="06BE992A" w14:textId="77777777" w:rsidR="0089217F" w:rsidRPr="004A0D55" w:rsidRDefault="0089217F" w:rsidP="0089217F">
      <w:pPr>
        <w:spacing w:after="160" w:line="360" w:lineRule="auto"/>
        <w:rPr>
          <w:rFonts w:ascii="Arial" w:eastAsia="Calibri" w:hAnsi="Arial" w:cs="Arial"/>
          <w:sz w:val="24"/>
          <w:szCs w:val="24"/>
          <w:lang w:eastAsia="en-US"/>
        </w:rPr>
      </w:pPr>
    </w:p>
    <w:p w14:paraId="59068785" w14:textId="77777777" w:rsidR="0089217F" w:rsidRPr="004A0D55" w:rsidRDefault="0089217F" w:rsidP="0089217F">
      <w:pPr>
        <w:spacing w:after="160" w:line="360" w:lineRule="auto"/>
        <w:rPr>
          <w:rFonts w:ascii="Arial" w:eastAsia="Calibri" w:hAnsi="Arial" w:cs="Arial"/>
          <w:sz w:val="24"/>
          <w:szCs w:val="24"/>
          <w:lang w:eastAsia="en-US"/>
        </w:rPr>
      </w:pPr>
    </w:p>
    <w:p w14:paraId="6A89DA0C" w14:textId="77777777" w:rsidR="0089217F" w:rsidRPr="004A0D55" w:rsidRDefault="0089217F" w:rsidP="0089217F">
      <w:pPr>
        <w:spacing w:after="160" w:line="360" w:lineRule="auto"/>
        <w:rPr>
          <w:rFonts w:ascii="Arial" w:eastAsia="Calibri" w:hAnsi="Arial" w:cs="Arial"/>
          <w:sz w:val="24"/>
          <w:szCs w:val="24"/>
          <w:lang w:eastAsia="en-US"/>
        </w:rPr>
      </w:pPr>
    </w:p>
    <w:p w14:paraId="457EEB4E" w14:textId="77777777" w:rsidR="0089217F" w:rsidRPr="004A0D55" w:rsidRDefault="0089217F" w:rsidP="0089217F">
      <w:pPr>
        <w:spacing w:after="160" w:line="360" w:lineRule="auto"/>
        <w:rPr>
          <w:rFonts w:ascii="Arial" w:eastAsia="Calibri" w:hAnsi="Arial" w:cs="Arial"/>
          <w:sz w:val="24"/>
          <w:szCs w:val="24"/>
          <w:lang w:eastAsia="en-US"/>
        </w:rPr>
      </w:pPr>
    </w:p>
    <w:p w14:paraId="3115ED39" w14:textId="77777777" w:rsidR="0089217F" w:rsidRPr="004A0D55" w:rsidRDefault="0089217F" w:rsidP="0089217F">
      <w:pPr>
        <w:spacing w:after="160" w:line="360" w:lineRule="auto"/>
        <w:rPr>
          <w:rFonts w:ascii="Arial" w:eastAsia="Calibri" w:hAnsi="Arial" w:cs="Arial"/>
          <w:sz w:val="24"/>
          <w:szCs w:val="24"/>
          <w:lang w:eastAsia="en-US"/>
        </w:rPr>
      </w:pPr>
    </w:p>
    <w:p w14:paraId="313A6E0A" w14:textId="77777777" w:rsidR="0089217F" w:rsidRPr="004A0D55" w:rsidRDefault="0089217F" w:rsidP="0089217F">
      <w:pPr>
        <w:spacing w:after="160" w:line="360" w:lineRule="auto"/>
        <w:rPr>
          <w:rFonts w:ascii="Arial" w:eastAsia="Calibri" w:hAnsi="Arial" w:cs="Arial"/>
          <w:sz w:val="24"/>
          <w:szCs w:val="24"/>
          <w:lang w:eastAsia="en-US"/>
        </w:rPr>
      </w:pPr>
    </w:p>
    <w:p w14:paraId="299C304E" w14:textId="77777777" w:rsidR="0089217F" w:rsidRPr="004A0D55" w:rsidRDefault="0089217F" w:rsidP="0089217F">
      <w:pPr>
        <w:spacing w:after="160" w:line="360" w:lineRule="auto"/>
        <w:rPr>
          <w:rFonts w:ascii="Arial" w:eastAsia="Calibri" w:hAnsi="Arial" w:cs="Arial"/>
          <w:sz w:val="24"/>
          <w:szCs w:val="24"/>
          <w:lang w:eastAsia="en-US"/>
        </w:rPr>
      </w:pPr>
    </w:p>
    <w:p w14:paraId="1509FC9E" w14:textId="0C94BC12" w:rsidR="000D5B7B" w:rsidRPr="004A0D55" w:rsidRDefault="000D5B7B">
      <w:pPr>
        <w:rPr>
          <w:rFonts w:ascii="Arial" w:eastAsia="Calibri" w:hAnsi="Arial" w:cs="Arial"/>
          <w:sz w:val="24"/>
          <w:szCs w:val="24"/>
          <w:lang w:eastAsia="en-US"/>
        </w:rPr>
      </w:pPr>
    </w:p>
    <w:p w14:paraId="26DEB2B9" w14:textId="1C6FD4C8" w:rsidR="006B4F05" w:rsidRDefault="006B4F05">
      <w:pPr>
        <w:rPr>
          <w:rFonts w:ascii="Arial" w:eastAsia="Calibri" w:hAnsi="Arial" w:cs="Arial"/>
          <w:sz w:val="24"/>
          <w:szCs w:val="24"/>
          <w:lang w:eastAsia="en-US"/>
        </w:rPr>
      </w:pPr>
      <w:r>
        <w:rPr>
          <w:rFonts w:ascii="Arial" w:eastAsia="Calibri" w:hAnsi="Arial" w:cs="Arial"/>
          <w:sz w:val="24"/>
          <w:szCs w:val="24"/>
          <w:lang w:eastAsia="en-US"/>
        </w:rPr>
        <w:lastRenderedPageBreak/>
        <w:br w:type="page"/>
      </w:r>
    </w:p>
    <w:p w14:paraId="0942C7AA" w14:textId="77777777" w:rsidR="0089217F" w:rsidRPr="004A0D55" w:rsidRDefault="0089217F" w:rsidP="0089217F">
      <w:pPr>
        <w:spacing w:after="160" w:line="360" w:lineRule="auto"/>
        <w:rPr>
          <w:rFonts w:ascii="Arial" w:eastAsia="Calibri" w:hAnsi="Arial" w:cs="Arial"/>
          <w:sz w:val="24"/>
          <w:szCs w:val="24"/>
          <w:lang w:eastAsia="en-US"/>
        </w:rPr>
      </w:pPr>
    </w:p>
    <w:sdt>
      <w:sdtPr>
        <w:rPr>
          <w:rFonts w:ascii="Calibri" w:eastAsia="Calibri" w:hAnsi="Calibri"/>
          <w:sz w:val="24"/>
          <w:szCs w:val="24"/>
          <w:lang w:eastAsia="en-US"/>
        </w:rPr>
        <w:id w:val="634295602"/>
        <w:docPartObj>
          <w:docPartGallery w:val="Table of Contents"/>
          <w:docPartUnique/>
        </w:docPartObj>
      </w:sdtPr>
      <w:sdtEndPr>
        <w:rPr>
          <w:rFonts w:ascii="Arial" w:hAnsi="Arial" w:cs="Arial"/>
          <w:bCs/>
          <w:sz w:val="22"/>
          <w:szCs w:val="22"/>
        </w:rPr>
      </w:sdtEndPr>
      <w:sdtContent>
        <w:p w14:paraId="3B2CE5FB" w14:textId="77777777" w:rsidR="0089217F" w:rsidRPr="004A0D55" w:rsidRDefault="0089217F" w:rsidP="0089217F">
          <w:pPr>
            <w:keepNext/>
            <w:keepLines/>
            <w:pBdr>
              <w:top w:val="single" w:sz="24" w:space="1" w:color="auto"/>
              <w:left w:val="single" w:sz="24" w:space="4" w:color="auto"/>
              <w:bottom w:val="single" w:sz="24" w:space="1" w:color="auto"/>
              <w:right w:val="single" w:sz="24" w:space="4" w:color="auto"/>
            </w:pBdr>
            <w:shd w:val="pct10" w:color="auto" w:fill="auto"/>
            <w:spacing w:before="360" w:after="360" w:line="360" w:lineRule="auto"/>
            <w:rPr>
              <w:rFonts w:ascii="Arial" w:hAnsi="Arial" w:cs="Arial"/>
              <w:b/>
              <w:sz w:val="24"/>
              <w:szCs w:val="24"/>
            </w:rPr>
          </w:pPr>
          <w:r w:rsidRPr="004A0D55">
            <w:rPr>
              <w:rFonts w:ascii="Arial" w:hAnsi="Arial" w:cs="Arial"/>
              <w:b/>
              <w:sz w:val="24"/>
              <w:szCs w:val="24"/>
            </w:rPr>
            <w:t>Spis treści</w:t>
          </w:r>
        </w:p>
        <w:p w14:paraId="23D327F1" w14:textId="316B76B5" w:rsidR="003A12D6" w:rsidRPr="004A0D55" w:rsidRDefault="0089217F">
          <w:pPr>
            <w:pStyle w:val="Spistreci1"/>
            <w:rPr>
              <w:rFonts w:asciiTheme="minorHAnsi" w:eastAsiaTheme="minorEastAsia" w:hAnsiTheme="minorHAnsi" w:cstheme="minorBidi"/>
              <w:noProof/>
              <w:sz w:val="22"/>
              <w:lang w:eastAsia="pl-PL"/>
            </w:rPr>
          </w:pPr>
          <w:r w:rsidRPr="004A0D55">
            <w:rPr>
              <w:rFonts w:cs="Arial"/>
              <w:b/>
              <w:bCs/>
              <w:szCs w:val="24"/>
            </w:rPr>
            <w:fldChar w:fldCharType="begin"/>
          </w:r>
          <w:r w:rsidRPr="004A0D55">
            <w:rPr>
              <w:rFonts w:cs="Arial"/>
              <w:b/>
              <w:bCs/>
              <w:szCs w:val="24"/>
            </w:rPr>
            <w:instrText xml:space="preserve"> TOC \o "1-3" \h \z \u </w:instrText>
          </w:r>
          <w:r w:rsidRPr="004A0D55">
            <w:rPr>
              <w:rFonts w:cs="Arial"/>
              <w:b/>
              <w:bCs/>
              <w:szCs w:val="24"/>
            </w:rPr>
            <w:fldChar w:fldCharType="separate"/>
          </w:r>
          <w:hyperlink w:anchor="_Toc170308942" w:history="1">
            <w:r w:rsidR="003A12D6" w:rsidRPr="004A0D55">
              <w:rPr>
                <w:rStyle w:val="Hipercze"/>
                <w:rFonts w:cs="Arial"/>
                <w:b/>
                <w:noProof/>
                <w:color w:val="auto"/>
              </w:rPr>
              <w:t>I. INFORMACJE OGÓLNE</w:t>
            </w:r>
            <w:r w:rsidR="003A12D6" w:rsidRPr="004A0D55">
              <w:rPr>
                <w:noProof/>
                <w:webHidden/>
              </w:rPr>
              <w:tab/>
            </w:r>
            <w:r w:rsidR="003A12D6" w:rsidRPr="004A0D55">
              <w:rPr>
                <w:noProof/>
                <w:webHidden/>
              </w:rPr>
              <w:fldChar w:fldCharType="begin"/>
            </w:r>
            <w:r w:rsidR="003A12D6" w:rsidRPr="004A0D55">
              <w:rPr>
                <w:noProof/>
                <w:webHidden/>
              </w:rPr>
              <w:instrText xml:space="preserve"> PAGEREF _Toc170308942 \h </w:instrText>
            </w:r>
            <w:r w:rsidR="003A12D6" w:rsidRPr="004A0D55">
              <w:rPr>
                <w:noProof/>
                <w:webHidden/>
              </w:rPr>
            </w:r>
            <w:r w:rsidR="003A12D6" w:rsidRPr="004A0D55">
              <w:rPr>
                <w:noProof/>
                <w:webHidden/>
              </w:rPr>
              <w:fldChar w:fldCharType="separate"/>
            </w:r>
            <w:r w:rsidR="00D5224E">
              <w:rPr>
                <w:noProof/>
                <w:webHidden/>
              </w:rPr>
              <w:t>5</w:t>
            </w:r>
            <w:r w:rsidR="003A12D6" w:rsidRPr="004A0D55">
              <w:rPr>
                <w:noProof/>
                <w:webHidden/>
              </w:rPr>
              <w:fldChar w:fldCharType="end"/>
            </w:r>
          </w:hyperlink>
        </w:p>
        <w:p w14:paraId="76AFFBA6" w14:textId="7DD45E49" w:rsidR="003A12D6" w:rsidRPr="004A0D55" w:rsidRDefault="003A12D6">
          <w:pPr>
            <w:pStyle w:val="Spistreci2"/>
            <w:rPr>
              <w:rFonts w:asciiTheme="minorHAnsi" w:eastAsiaTheme="minorEastAsia" w:hAnsiTheme="minorHAnsi" w:cstheme="minorBidi"/>
              <w:noProof/>
              <w:lang w:eastAsia="pl-PL"/>
            </w:rPr>
          </w:pPr>
          <w:hyperlink w:anchor="_Toc170308943" w:history="1">
            <w:r w:rsidRPr="004A0D55">
              <w:rPr>
                <w:rStyle w:val="Hipercze"/>
                <w:rFonts w:ascii="Arial" w:hAnsi="Arial"/>
                <w:noProof/>
                <w:color w:val="auto"/>
              </w:rPr>
              <w:t>Wykaz skrótów</w:t>
            </w:r>
            <w:r w:rsidRPr="004A0D55">
              <w:rPr>
                <w:noProof/>
                <w:webHidden/>
              </w:rPr>
              <w:tab/>
            </w:r>
            <w:r w:rsidRPr="004A0D55">
              <w:rPr>
                <w:noProof/>
                <w:webHidden/>
              </w:rPr>
              <w:fldChar w:fldCharType="begin"/>
            </w:r>
            <w:r w:rsidRPr="004A0D55">
              <w:rPr>
                <w:noProof/>
                <w:webHidden/>
              </w:rPr>
              <w:instrText xml:space="preserve"> PAGEREF _Toc170308943 \h </w:instrText>
            </w:r>
            <w:r w:rsidRPr="004A0D55">
              <w:rPr>
                <w:noProof/>
                <w:webHidden/>
              </w:rPr>
            </w:r>
            <w:r w:rsidRPr="004A0D55">
              <w:rPr>
                <w:noProof/>
                <w:webHidden/>
              </w:rPr>
              <w:fldChar w:fldCharType="separate"/>
            </w:r>
            <w:r w:rsidR="00D5224E">
              <w:rPr>
                <w:noProof/>
                <w:webHidden/>
              </w:rPr>
              <w:t>5</w:t>
            </w:r>
            <w:r w:rsidRPr="004A0D55">
              <w:rPr>
                <w:noProof/>
                <w:webHidden/>
              </w:rPr>
              <w:fldChar w:fldCharType="end"/>
            </w:r>
          </w:hyperlink>
        </w:p>
        <w:p w14:paraId="58560ADC" w14:textId="34DE48B7" w:rsidR="003A12D6" w:rsidRPr="004A0D55" w:rsidRDefault="003A12D6">
          <w:pPr>
            <w:pStyle w:val="Spistreci2"/>
            <w:rPr>
              <w:rFonts w:asciiTheme="minorHAnsi" w:eastAsiaTheme="minorEastAsia" w:hAnsiTheme="minorHAnsi" w:cstheme="minorBidi"/>
              <w:noProof/>
              <w:lang w:eastAsia="pl-PL"/>
            </w:rPr>
          </w:pPr>
          <w:hyperlink w:anchor="_Toc170308944" w:history="1">
            <w:r w:rsidRPr="004A0D55">
              <w:rPr>
                <w:rStyle w:val="Hipercze"/>
                <w:rFonts w:ascii="Arial" w:hAnsi="Arial"/>
                <w:noProof/>
                <w:color w:val="auto"/>
              </w:rPr>
              <w:t>Wykaz pojęć</w:t>
            </w:r>
            <w:r w:rsidRPr="004A0D55">
              <w:rPr>
                <w:noProof/>
                <w:webHidden/>
              </w:rPr>
              <w:tab/>
            </w:r>
            <w:r w:rsidRPr="004A0D55">
              <w:rPr>
                <w:noProof/>
                <w:webHidden/>
              </w:rPr>
              <w:fldChar w:fldCharType="begin"/>
            </w:r>
            <w:r w:rsidRPr="004A0D55">
              <w:rPr>
                <w:noProof/>
                <w:webHidden/>
              </w:rPr>
              <w:instrText xml:space="preserve"> PAGEREF _Toc170308944 \h </w:instrText>
            </w:r>
            <w:r w:rsidRPr="004A0D55">
              <w:rPr>
                <w:noProof/>
                <w:webHidden/>
              </w:rPr>
            </w:r>
            <w:r w:rsidRPr="004A0D55">
              <w:rPr>
                <w:noProof/>
                <w:webHidden/>
              </w:rPr>
              <w:fldChar w:fldCharType="separate"/>
            </w:r>
            <w:r w:rsidR="00D5224E">
              <w:rPr>
                <w:noProof/>
                <w:webHidden/>
              </w:rPr>
              <w:t>6</w:t>
            </w:r>
            <w:r w:rsidRPr="004A0D55">
              <w:rPr>
                <w:noProof/>
                <w:webHidden/>
              </w:rPr>
              <w:fldChar w:fldCharType="end"/>
            </w:r>
          </w:hyperlink>
        </w:p>
        <w:p w14:paraId="77EB87FD" w14:textId="46E74751" w:rsidR="003A12D6" w:rsidRPr="004A0D55" w:rsidRDefault="003A12D6">
          <w:pPr>
            <w:pStyle w:val="Spistreci2"/>
            <w:rPr>
              <w:rFonts w:asciiTheme="minorHAnsi" w:eastAsiaTheme="minorEastAsia" w:hAnsiTheme="minorHAnsi" w:cstheme="minorBidi"/>
              <w:noProof/>
              <w:lang w:eastAsia="pl-PL"/>
            </w:rPr>
          </w:pPr>
          <w:hyperlink w:anchor="_Toc170308945" w:history="1">
            <w:r w:rsidRPr="004A0D55">
              <w:rPr>
                <w:rStyle w:val="Hipercze"/>
                <w:rFonts w:ascii="Arial" w:hAnsi="Arial" w:cs="Arial"/>
                <w:noProof/>
                <w:color w:val="auto"/>
              </w:rPr>
              <w:t>1.1. Akty prawne i dokumenty programowe</w:t>
            </w:r>
            <w:r w:rsidRPr="004A0D55">
              <w:rPr>
                <w:noProof/>
                <w:webHidden/>
              </w:rPr>
              <w:tab/>
            </w:r>
            <w:r w:rsidRPr="004A0D55">
              <w:rPr>
                <w:noProof/>
                <w:webHidden/>
              </w:rPr>
              <w:fldChar w:fldCharType="begin"/>
            </w:r>
            <w:r w:rsidRPr="004A0D55">
              <w:rPr>
                <w:noProof/>
                <w:webHidden/>
              </w:rPr>
              <w:instrText xml:space="preserve"> PAGEREF _Toc170308945 \h </w:instrText>
            </w:r>
            <w:r w:rsidRPr="004A0D55">
              <w:rPr>
                <w:noProof/>
                <w:webHidden/>
              </w:rPr>
            </w:r>
            <w:r w:rsidRPr="004A0D55">
              <w:rPr>
                <w:noProof/>
                <w:webHidden/>
              </w:rPr>
              <w:fldChar w:fldCharType="separate"/>
            </w:r>
            <w:r w:rsidR="00D5224E">
              <w:rPr>
                <w:noProof/>
                <w:webHidden/>
              </w:rPr>
              <w:t>10</w:t>
            </w:r>
            <w:r w:rsidRPr="004A0D55">
              <w:rPr>
                <w:noProof/>
                <w:webHidden/>
              </w:rPr>
              <w:fldChar w:fldCharType="end"/>
            </w:r>
          </w:hyperlink>
        </w:p>
        <w:p w14:paraId="21CCEE99" w14:textId="0D8C80F0" w:rsidR="003A12D6" w:rsidRPr="004A0D55" w:rsidRDefault="003A12D6">
          <w:pPr>
            <w:pStyle w:val="Spistreci2"/>
            <w:rPr>
              <w:rFonts w:asciiTheme="minorHAnsi" w:eastAsiaTheme="minorEastAsia" w:hAnsiTheme="minorHAnsi" w:cstheme="minorBidi"/>
              <w:noProof/>
              <w:lang w:eastAsia="pl-PL"/>
            </w:rPr>
          </w:pPr>
          <w:hyperlink w:anchor="_Toc170308946" w:history="1">
            <w:r w:rsidRPr="004A0D55">
              <w:rPr>
                <w:rStyle w:val="Hipercze"/>
                <w:rFonts w:ascii="Arial" w:hAnsi="Arial" w:cs="Arial"/>
                <w:noProof/>
                <w:color w:val="auto"/>
              </w:rPr>
              <w:t>1.2. Informacje podstawowe</w:t>
            </w:r>
            <w:r w:rsidRPr="004A0D55">
              <w:rPr>
                <w:noProof/>
                <w:webHidden/>
              </w:rPr>
              <w:tab/>
            </w:r>
            <w:r w:rsidRPr="004A0D55">
              <w:rPr>
                <w:noProof/>
                <w:webHidden/>
              </w:rPr>
              <w:fldChar w:fldCharType="begin"/>
            </w:r>
            <w:r w:rsidRPr="004A0D55">
              <w:rPr>
                <w:noProof/>
                <w:webHidden/>
              </w:rPr>
              <w:instrText xml:space="preserve"> PAGEREF _Toc170308946 \h </w:instrText>
            </w:r>
            <w:r w:rsidRPr="004A0D55">
              <w:rPr>
                <w:noProof/>
                <w:webHidden/>
              </w:rPr>
            </w:r>
            <w:r w:rsidRPr="004A0D55">
              <w:rPr>
                <w:noProof/>
                <w:webHidden/>
              </w:rPr>
              <w:fldChar w:fldCharType="separate"/>
            </w:r>
            <w:r w:rsidR="00D5224E">
              <w:rPr>
                <w:noProof/>
                <w:webHidden/>
              </w:rPr>
              <w:t>13</w:t>
            </w:r>
            <w:r w:rsidRPr="004A0D55">
              <w:rPr>
                <w:noProof/>
                <w:webHidden/>
              </w:rPr>
              <w:fldChar w:fldCharType="end"/>
            </w:r>
          </w:hyperlink>
        </w:p>
        <w:p w14:paraId="4DEA1675" w14:textId="13B823BC" w:rsidR="003A12D6" w:rsidRPr="004A0D55" w:rsidRDefault="003A12D6">
          <w:pPr>
            <w:pStyle w:val="Spistreci2"/>
            <w:rPr>
              <w:rFonts w:asciiTheme="minorHAnsi" w:eastAsiaTheme="minorEastAsia" w:hAnsiTheme="minorHAnsi" w:cstheme="minorBidi"/>
              <w:noProof/>
              <w:lang w:eastAsia="pl-PL"/>
            </w:rPr>
          </w:pPr>
          <w:hyperlink w:anchor="_Toc170308947" w:history="1">
            <w:r w:rsidRPr="004A0D55">
              <w:rPr>
                <w:rStyle w:val="Hipercze"/>
                <w:rFonts w:ascii="Arial" w:hAnsi="Arial" w:cs="Arial"/>
                <w:noProof/>
                <w:color w:val="auto"/>
              </w:rPr>
              <w:t>1.3. Informacje na temat zmiany Regulaminu wyboru projektów</w:t>
            </w:r>
            <w:r w:rsidRPr="004A0D55">
              <w:rPr>
                <w:noProof/>
                <w:webHidden/>
              </w:rPr>
              <w:tab/>
            </w:r>
            <w:r w:rsidRPr="004A0D55">
              <w:rPr>
                <w:noProof/>
                <w:webHidden/>
              </w:rPr>
              <w:fldChar w:fldCharType="begin"/>
            </w:r>
            <w:r w:rsidRPr="004A0D55">
              <w:rPr>
                <w:noProof/>
                <w:webHidden/>
              </w:rPr>
              <w:instrText xml:space="preserve"> PAGEREF _Toc170308947 \h </w:instrText>
            </w:r>
            <w:r w:rsidRPr="004A0D55">
              <w:rPr>
                <w:noProof/>
                <w:webHidden/>
              </w:rPr>
            </w:r>
            <w:r w:rsidRPr="004A0D55">
              <w:rPr>
                <w:noProof/>
                <w:webHidden/>
              </w:rPr>
              <w:fldChar w:fldCharType="separate"/>
            </w:r>
            <w:r w:rsidR="00D5224E">
              <w:rPr>
                <w:noProof/>
                <w:webHidden/>
              </w:rPr>
              <w:t>15</w:t>
            </w:r>
            <w:r w:rsidRPr="004A0D55">
              <w:rPr>
                <w:noProof/>
                <w:webHidden/>
              </w:rPr>
              <w:fldChar w:fldCharType="end"/>
            </w:r>
          </w:hyperlink>
        </w:p>
        <w:p w14:paraId="286C6D28" w14:textId="14236022" w:rsidR="003A12D6" w:rsidRPr="004A0D55" w:rsidRDefault="003A12D6">
          <w:pPr>
            <w:pStyle w:val="Spistreci2"/>
            <w:rPr>
              <w:rFonts w:asciiTheme="minorHAnsi" w:eastAsiaTheme="minorEastAsia" w:hAnsiTheme="minorHAnsi" w:cstheme="minorBidi"/>
              <w:noProof/>
              <w:lang w:eastAsia="pl-PL"/>
            </w:rPr>
          </w:pPr>
          <w:hyperlink w:anchor="_Toc170308948" w:history="1">
            <w:r w:rsidRPr="004A0D55">
              <w:rPr>
                <w:rStyle w:val="Hipercze"/>
                <w:rFonts w:ascii="Arial" w:hAnsi="Arial" w:cs="Arial"/>
                <w:noProof/>
                <w:color w:val="auto"/>
              </w:rPr>
              <w:t>1.4. Forma i sposób udzielania Wnioskodawcy wyjaśnień w kwestiach dotyczących naboru</w:t>
            </w:r>
            <w:r w:rsidRPr="004A0D55">
              <w:rPr>
                <w:noProof/>
                <w:webHidden/>
              </w:rPr>
              <w:tab/>
            </w:r>
            <w:r w:rsidRPr="004A0D55">
              <w:rPr>
                <w:noProof/>
                <w:webHidden/>
              </w:rPr>
              <w:fldChar w:fldCharType="begin"/>
            </w:r>
            <w:r w:rsidRPr="004A0D55">
              <w:rPr>
                <w:noProof/>
                <w:webHidden/>
              </w:rPr>
              <w:instrText xml:space="preserve"> PAGEREF _Toc170308948 \h </w:instrText>
            </w:r>
            <w:r w:rsidRPr="004A0D55">
              <w:rPr>
                <w:noProof/>
                <w:webHidden/>
              </w:rPr>
            </w:r>
            <w:r w:rsidRPr="004A0D55">
              <w:rPr>
                <w:noProof/>
                <w:webHidden/>
              </w:rPr>
              <w:fldChar w:fldCharType="separate"/>
            </w:r>
            <w:r w:rsidR="00D5224E">
              <w:rPr>
                <w:noProof/>
                <w:webHidden/>
              </w:rPr>
              <w:t>15</w:t>
            </w:r>
            <w:r w:rsidRPr="004A0D55">
              <w:rPr>
                <w:noProof/>
                <w:webHidden/>
              </w:rPr>
              <w:fldChar w:fldCharType="end"/>
            </w:r>
          </w:hyperlink>
        </w:p>
        <w:p w14:paraId="62A46B86" w14:textId="20F8E65F" w:rsidR="003A12D6" w:rsidRPr="004A0D55" w:rsidRDefault="003A12D6">
          <w:pPr>
            <w:pStyle w:val="Spistreci1"/>
            <w:rPr>
              <w:rFonts w:asciiTheme="minorHAnsi" w:eastAsiaTheme="minorEastAsia" w:hAnsiTheme="minorHAnsi" w:cstheme="minorBidi"/>
              <w:noProof/>
              <w:sz w:val="22"/>
              <w:lang w:eastAsia="pl-PL"/>
            </w:rPr>
          </w:pPr>
          <w:hyperlink w:anchor="_Toc170308949" w:history="1">
            <w:r w:rsidRPr="004A0D55">
              <w:rPr>
                <w:rStyle w:val="Hipercze"/>
                <w:rFonts w:cs="Arial"/>
                <w:b/>
                <w:noProof/>
                <w:color w:val="auto"/>
              </w:rPr>
              <w:t>II. PRZEDMIOT NABORU</w:t>
            </w:r>
            <w:r w:rsidRPr="004A0D55">
              <w:rPr>
                <w:noProof/>
                <w:webHidden/>
              </w:rPr>
              <w:tab/>
            </w:r>
            <w:r w:rsidRPr="004A0D55">
              <w:rPr>
                <w:noProof/>
                <w:webHidden/>
              </w:rPr>
              <w:fldChar w:fldCharType="begin"/>
            </w:r>
            <w:r w:rsidRPr="004A0D55">
              <w:rPr>
                <w:noProof/>
                <w:webHidden/>
              </w:rPr>
              <w:instrText xml:space="preserve"> PAGEREF _Toc170308949 \h </w:instrText>
            </w:r>
            <w:r w:rsidRPr="004A0D55">
              <w:rPr>
                <w:noProof/>
                <w:webHidden/>
              </w:rPr>
            </w:r>
            <w:r w:rsidRPr="004A0D55">
              <w:rPr>
                <w:noProof/>
                <w:webHidden/>
              </w:rPr>
              <w:fldChar w:fldCharType="separate"/>
            </w:r>
            <w:r w:rsidR="00D5224E">
              <w:rPr>
                <w:noProof/>
                <w:webHidden/>
              </w:rPr>
              <w:t>17</w:t>
            </w:r>
            <w:r w:rsidRPr="004A0D55">
              <w:rPr>
                <w:noProof/>
                <w:webHidden/>
              </w:rPr>
              <w:fldChar w:fldCharType="end"/>
            </w:r>
          </w:hyperlink>
        </w:p>
        <w:p w14:paraId="58BDE545" w14:textId="378CCC96" w:rsidR="003A12D6" w:rsidRPr="004A0D55" w:rsidRDefault="003A12D6">
          <w:pPr>
            <w:pStyle w:val="Spistreci2"/>
            <w:rPr>
              <w:rFonts w:asciiTheme="minorHAnsi" w:eastAsiaTheme="minorEastAsia" w:hAnsiTheme="minorHAnsi" w:cstheme="minorBidi"/>
              <w:noProof/>
              <w:lang w:eastAsia="pl-PL"/>
            </w:rPr>
          </w:pPr>
          <w:hyperlink w:anchor="_Toc170308950" w:history="1">
            <w:r w:rsidRPr="004A0D55">
              <w:rPr>
                <w:rStyle w:val="Hipercze"/>
                <w:rFonts w:ascii="Arial" w:hAnsi="Arial" w:cs="Arial"/>
                <w:noProof/>
                <w:color w:val="auto"/>
              </w:rPr>
              <w:t>2.1. Podstawowe informacje o naborze</w:t>
            </w:r>
            <w:r w:rsidRPr="004A0D55">
              <w:rPr>
                <w:noProof/>
                <w:webHidden/>
              </w:rPr>
              <w:tab/>
            </w:r>
            <w:r w:rsidRPr="004A0D55">
              <w:rPr>
                <w:noProof/>
                <w:webHidden/>
              </w:rPr>
              <w:fldChar w:fldCharType="begin"/>
            </w:r>
            <w:r w:rsidRPr="004A0D55">
              <w:rPr>
                <w:noProof/>
                <w:webHidden/>
              </w:rPr>
              <w:instrText xml:space="preserve"> PAGEREF _Toc170308950 \h </w:instrText>
            </w:r>
            <w:r w:rsidRPr="004A0D55">
              <w:rPr>
                <w:noProof/>
                <w:webHidden/>
              </w:rPr>
            </w:r>
            <w:r w:rsidRPr="004A0D55">
              <w:rPr>
                <w:noProof/>
                <w:webHidden/>
              </w:rPr>
              <w:fldChar w:fldCharType="separate"/>
            </w:r>
            <w:r w:rsidR="00D5224E">
              <w:rPr>
                <w:noProof/>
                <w:webHidden/>
              </w:rPr>
              <w:t>17</w:t>
            </w:r>
            <w:r w:rsidRPr="004A0D55">
              <w:rPr>
                <w:noProof/>
                <w:webHidden/>
              </w:rPr>
              <w:fldChar w:fldCharType="end"/>
            </w:r>
          </w:hyperlink>
        </w:p>
        <w:p w14:paraId="08116FFF" w14:textId="768A0156" w:rsidR="003A12D6" w:rsidRPr="004A0D55" w:rsidRDefault="003A12D6">
          <w:pPr>
            <w:pStyle w:val="Spistreci2"/>
            <w:rPr>
              <w:rFonts w:asciiTheme="minorHAnsi" w:eastAsiaTheme="minorEastAsia" w:hAnsiTheme="minorHAnsi" w:cstheme="minorBidi"/>
              <w:noProof/>
              <w:lang w:eastAsia="pl-PL"/>
            </w:rPr>
          </w:pPr>
          <w:hyperlink w:anchor="_Toc170308951" w:history="1">
            <w:r w:rsidRPr="004A0D55">
              <w:rPr>
                <w:rStyle w:val="Hipercze"/>
                <w:rFonts w:ascii="Arial" w:hAnsi="Arial" w:cs="Arial"/>
                <w:noProof/>
                <w:color w:val="auto"/>
              </w:rPr>
              <w:t>2.2. Nazwa i adres instytucji organizującej nabór</w:t>
            </w:r>
            <w:r w:rsidRPr="004A0D55">
              <w:rPr>
                <w:noProof/>
                <w:webHidden/>
              </w:rPr>
              <w:tab/>
            </w:r>
            <w:r w:rsidRPr="004A0D55">
              <w:rPr>
                <w:noProof/>
                <w:webHidden/>
              </w:rPr>
              <w:fldChar w:fldCharType="begin"/>
            </w:r>
            <w:r w:rsidRPr="004A0D55">
              <w:rPr>
                <w:noProof/>
                <w:webHidden/>
              </w:rPr>
              <w:instrText xml:space="preserve"> PAGEREF _Toc170308951 \h </w:instrText>
            </w:r>
            <w:r w:rsidRPr="004A0D55">
              <w:rPr>
                <w:noProof/>
                <w:webHidden/>
              </w:rPr>
            </w:r>
            <w:r w:rsidRPr="004A0D55">
              <w:rPr>
                <w:noProof/>
                <w:webHidden/>
              </w:rPr>
              <w:fldChar w:fldCharType="separate"/>
            </w:r>
            <w:r w:rsidR="00D5224E">
              <w:rPr>
                <w:noProof/>
                <w:webHidden/>
              </w:rPr>
              <w:t>18</w:t>
            </w:r>
            <w:r w:rsidRPr="004A0D55">
              <w:rPr>
                <w:noProof/>
                <w:webHidden/>
              </w:rPr>
              <w:fldChar w:fldCharType="end"/>
            </w:r>
          </w:hyperlink>
        </w:p>
        <w:p w14:paraId="20023AA4" w14:textId="7EA58EB6" w:rsidR="003A12D6" w:rsidRPr="004A0D55" w:rsidRDefault="003A12D6">
          <w:pPr>
            <w:pStyle w:val="Spistreci2"/>
            <w:rPr>
              <w:rFonts w:asciiTheme="minorHAnsi" w:eastAsiaTheme="minorEastAsia" w:hAnsiTheme="minorHAnsi" w:cstheme="minorBidi"/>
              <w:noProof/>
              <w:lang w:eastAsia="pl-PL"/>
            </w:rPr>
          </w:pPr>
          <w:hyperlink w:anchor="_Toc170308952" w:history="1">
            <w:r w:rsidRPr="004A0D55">
              <w:rPr>
                <w:rStyle w:val="Hipercze"/>
                <w:rFonts w:ascii="Arial" w:hAnsi="Arial" w:cs="Arial"/>
                <w:noProof/>
                <w:color w:val="auto"/>
              </w:rPr>
              <w:t>2.3. Termin składania wniosków o dofinansowanie projektu</w:t>
            </w:r>
            <w:r w:rsidRPr="004A0D55">
              <w:rPr>
                <w:noProof/>
                <w:webHidden/>
              </w:rPr>
              <w:tab/>
            </w:r>
            <w:r w:rsidRPr="004A0D55">
              <w:rPr>
                <w:noProof/>
                <w:webHidden/>
              </w:rPr>
              <w:fldChar w:fldCharType="begin"/>
            </w:r>
            <w:r w:rsidRPr="004A0D55">
              <w:rPr>
                <w:noProof/>
                <w:webHidden/>
              </w:rPr>
              <w:instrText xml:space="preserve"> PAGEREF _Toc170308952 \h </w:instrText>
            </w:r>
            <w:r w:rsidRPr="004A0D55">
              <w:rPr>
                <w:noProof/>
                <w:webHidden/>
              </w:rPr>
            </w:r>
            <w:r w:rsidRPr="004A0D55">
              <w:rPr>
                <w:noProof/>
                <w:webHidden/>
              </w:rPr>
              <w:fldChar w:fldCharType="separate"/>
            </w:r>
            <w:r w:rsidR="00D5224E">
              <w:rPr>
                <w:noProof/>
                <w:webHidden/>
              </w:rPr>
              <w:t>18</w:t>
            </w:r>
            <w:r w:rsidRPr="004A0D55">
              <w:rPr>
                <w:noProof/>
                <w:webHidden/>
              </w:rPr>
              <w:fldChar w:fldCharType="end"/>
            </w:r>
          </w:hyperlink>
        </w:p>
        <w:p w14:paraId="1090777A" w14:textId="10D11204" w:rsidR="003A12D6" w:rsidRPr="004A0D55" w:rsidRDefault="003A12D6">
          <w:pPr>
            <w:pStyle w:val="Spistreci2"/>
            <w:rPr>
              <w:rFonts w:asciiTheme="minorHAnsi" w:eastAsiaTheme="minorEastAsia" w:hAnsiTheme="minorHAnsi" w:cstheme="minorBidi"/>
              <w:noProof/>
              <w:lang w:eastAsia="pl-PL"/>
            </w:rPr>
          </w:pPr>
          <w:hyperlink w:anchor="_Toc170308953" w:history="1">
            <w:r w:rsidRPr="004A0D55">
              <w:rPr>
                <w:rStyle w:val="Hipercze"/>
                <w:rFonts w:ascii="Arial" w:hAnsi="Arial" w:cs="Arial"/>
                <w:noProof/>
                <w:color w:val="auto"/>
              </w:rPr>
              <w:t>2.4. Forma składania i sposób przygotowania wniosków o dofinansowanie projektu</w:t>
            </w:r>
            <w:r w:rsidRPr="004A0D55">
              <w:rPr>
                <w:noProof/>
                <w:webHidden/>
              </w:rPr>
              <w:tab/>
            </w:r>
            <w:r w:rsidRPr="004A0D55">
              <w:rPr>
                <w:noProof/>
                <w:webHidden/>
              </w:rPr>
              <w:fldChar w:fldCharType="begin"/>
            </w:r>
            <w:r w:rsidRPr="004A0D55">
              <w:rPr>
                <w:noProof/>
                <w:webHidden/>
              </w:rPr>
              <w:instrText xml:space="preserve"> PAGEREF _Toc170308953 \h </w:instrText>
            </w:r>
            <w:r w:rsidRPr="004A0D55">
              <w:rPr>
                <w:noProof/>
                <w:webHidden/>
              </w:rPr>
            </w:r>
            <w:r w:rsidRPr="004A0D55">
              <w:rPr>
                <w:noProof/>
                <w:webHidden/>
              </w:rPr>
              <w:fldChar w:fldCharType="separate"/>
            </w:r>
            <w:r w:rsidR="00D5224E">
              <w:rPr>
                <w:noProof/>
                <w:webHidden/>
              </w:rPr>
              <w:t>19</w:t>
            </w:r>
            <w:r w:rsidRPr="004A0D55">
              <w:rPr>
                <w:noProof/>
                <w:webHidden/>
              </w:rPr>
              <w:fldChar w:fldCharType="end"/>
            </w:r>
          </w:hyperlink>
        </w:p>
        <w:p w14:paraId="11444B41" w14:textId="671CBED8" w:rsidR="003A12D6" w:rsidRPr="004A0D55" w:rsidRDefault="003A12D6">
          <w:pPr>
            <w:pStyle w:val="Spistreci3"/>
            <w:rPr>
              <w:rFonts w:asciiTheme="minorHAnsi" w:eastAsiaTheme="minorEastAsia" w:hAnsiTheme="minorHAnsi" w:cstheme="minorBidi"/>
              <w:noProof/>
              <w:lang w:eastAsia="pl-PL"/>
            </w:rPr>
          </w:pPr>
          <w:hyperlink w:anchor="_Toc170308954" w:history="1">
            <w:r w:rsidRPr="004A0D55">
              <w:rPr>
                <w:rStyle w:val="Hipercze"/>
                <w:rFonts w:ascii="Arial" w:hAnsi="Arial" w:cs="Arial"/>
                <w:noProof/>
                <w:color w:val="auto"/>
              </w:rPr>
              <w:t>2.4.1. Forma składania wniosków o dofinansowanie projektu</w:t>
            </w:r>
            <w:r w:rsidRPr="004A0D55">
              <w:rPr>
                <w:noProof/>
                <w:webHidden/>
              </w:rPr>
              <w:tab/>
            </w:r>
            <w:r w:rsidRPr="004A0D55">
              <w:rPr>
                <w:noProof/>
                <w:webHidden/>
              </w:rPr>
              <w:fldChar w:fldCharType="begin"/>
            </w:r>
            <w:r w:rsidRPr="004A0D55">
              <w:rPr>
                <w:noProof/>
                <w:webHidden/>
              </w:rPr>
              <w:instrText xml:space="preserve"> PAGEREF _Toc170308954 \h </w:instrText>
            </w:r>
            <w:r w:rsidRPr="004A0D55">
              <w:rPr>
                <w:noProof/>
                <w:webHidden/>
              </w:rPr>
            </w:r>
            <w:r w:rsidRPr="004A0D55">
              <w:rPr>
                <w:noProof/>
                <w:webHidden/>
              </w:rPr>
              <w:fldChar w:fldCharType="separate"/>
            </w:r>
            <w:r w:rsidR="00D5224E">
              <w:rPr>
                <w:noProof/>
                <w:webHidden/>
              </w:rPr>
              <w:t>19</w:t>
            </w:r>
            <w:r w:rsidRPr="004A0D55">
              <w:rPr>
                <w:noProof/>
                <w:webHidden/>
              </w:rPr>
              <w:fldChar w:fldCharType="end"/>
            </w:r>
          </w:hyperlink>
        </w:p>
        <w:p w14:paraId="0407BE7B" w14:textId="22877909" w:rsidR="003A12D6" w:rsidRPr="004A0D55" w:rsidRDefault="003A12D6">
          <w:pPr>
            <w:pStyle w:val="Spistreci3"/>
            <w:rPr>
              <w:rFonts w:asciiTheme="minorHAnsi" w:eastAsiaTheme="minorEastAsia" w:hAnsiTheme="minorHAnsi" w:cstheme="minorBidi"/>
              <w:noProof/>
              <w:lang w:eastAsia="pl-PL"/>
            </w:rPr>
          </w:pPr>
          <w:hyperlink w:anchor="_Toc170308955" w:history="1">
            <w:r w:rsidRPr="004A0D55">
              <w:rPr>
                <w:rStyle w:val="Hipercze"/>
                <w:rFonts w:ascii="Arial" w:hAnsi="Arial" w:cs="Arial"/>
                <w:noProof/>
                <w:color w:val="auto"/>
              </w:rPr>
              <w:t>2.4.2. Sposób przygotowania wniosków o dofinansowanie projektu</w:t>
            </w:r>
            <w:r w:rsidRPr="004A0D55">
              <w:rPr>
                <w:noProof/>
                <w:webHidden/>
              </w:rPr>
              <w:tab/>
            </w:r>
            <w:r w:rsidRPr="004A0D55">
              <w:rPr>
                <w:noProof/>
                <w:webHidden/>
              </w:rPr>
              <w:fldChar w:fldCharType="begin"/>
            </w:r>
            <w:r w:rsidRPr="004A0D55">
              <w:rPr>
                <w:noProof/>
                <w:webHidden/>
              </w:rPr>
              <w:instrText xml:space="preserve"> PAGEREF _Toc170308955 \h </w:instrText>
            </w:r>
            <w:r w:rsidRPr="004A0D55">
              <w:rPr>
                <w:noProof/>
                <w:webHidden/>
              </w:rPr>
            </w:r>
            <w:r w:rsidRPr="004A0D55">
              <w:rPr>
                <w:noProof/>
                <w:webHidden/>
              </w:rPr>
              <w:fldChar w:fldCharType="separate"/>
            </w:r>
            <w:r w:rsidR="00D5224E">
              <w:rPr>
                <w:noProof/>
                <w:webHidden/>
              </w:rPr>
              <w:t>20</w:t>
            </w:r>
            <w:r w:rsidRPr="004A0D55">
              <w:rPr>
                <w:noProof/>
                <w:webHidden/>
              </w:rPr>
              <w:fldChar w:fldCharType="end"/>
            </w:r>
          </w:hyperlink>
        </w:p>
        <w:p w14:paraId="38231B33" w14:textId="6E42DC99" w:rsidR="003A12D6" w:rsidRPr="004A0D55" w:rsidRDefault="003A12D6">
          <w:pPr>
            <w:pStyle w:val="Spistreci3"/>
            <w:rPr>
              <w:rFonts w:asciiTheme="minorHAnsi" w:eastAsiaTheme="minorEastAsia" w:hAnsiTheme="minorHAnsi" w:cstheme="minorBidi"/>
              <w:noProof/>
              <w:lang w:eastAsia="pl-PL"/>
            </w:rPr>
          </w:pPr>
          <w:hyperlink w:anchor="_Toc170308956" w:history="1">
            <w:r w:rsidRPr="004A0D55">
              <w:rPr>
                <w:rStyle w:val="Hipercze"/>
                <w:rFonts w:ascii="Arial" w:hAnsi="Arial" w:cs="Arial"/>
                <w:noProof/>
                <w:color w:val="auto"/>
              </w:rPr>
              <w:t>2.4.3. Sposób przygotowania wniosków (przypadki szczególne)</w:t>
            </w:r>
            <w:r w:rsidRPr="004A0D55">
              <w:rPr>
                <w:noProof/>
                <w:webHidden/>
              </w:rPr>
              <w:tab/>
            </w:r>
            <w:r w:rsidRPr="004A0D55">
              <w:rPr>
                <w:noProof/>
                <w:webHidden/>
              </w:rPr>
              <w:fldChar w:fldCharType="begin"/>
            </w:r>
            <w:r w:rsidRPr="004A0D55">
              <w:rPr>
                <w:noProof/>
                <w:webHidden/>
              </w:rPr>
              <w:instrText xml:space="preserve"> PAGEREF _Toc170308956 \h </w:instrText>
            </w:r>
            <w:r w:rsidRPr="004A0D55">
              <w:rPr>
                <w:noProof/>
                <w:webHidden/>
              </w:rPr>
            </w:r>
            <w:r w:rsidRPr="004A0D55">
              <w:rPr>
                <w:noProof/>
                <w:webHidden/>
              </w:rPr>
              <w:fldChar w:fldCharType="separate"/>
            </w:r>
            <w:r w:rsidR="00D5224E">
              <w:rPr>
                <w:noProof/>
                <w:webHidden/>
              </w:rPr>
              <w:t>22</w:t>
            </w:r>
            <w:r w:rsidRPr="004A0D55">
              <w:rPr>
                <w:noProof/>
                <w:webHidden/>
              </w:rPr>
              <w:fldChar w:fldCharType="end"/>
            </w:r>
          </w:hyperlink>
        </w:p>
        <w:p w14:paraId="35D734F1" w14:textId="5C5CC7B4" w:rsidR="003A12D6" w:rsidRPr="004A0D55" w:rsidRDefault="003A12D6">
          <w:pPr>
            <w:pStyle w:val="Spistreci2"/>
            <w:rPr>
              <w:rFonts w:asciiTheme="minorHAnsi" w:eastAsiaTheme="minorEastAsia" w:hAnsiTheme="minorHAnsi" w:cstheme="minorBidi"/>
              <w:noProof/>
              <w:lang w:eastAsia="pl-PL"/>
            </w:rPr>
          </w:pPr>
          <w:hyperlink w:anchor="_Toc170308957" w:history="1">
            <w:r w:rsidRPr="004A0D55">
              <w:rPr>
                <w:rStyle w:val="Hipercze"/>
                <w:rFonts w:ascii="Arial" w:hAnsi="Arial" w:cs="Arial"/>
                <w:noProof/>
                <w:color w:val="auto"/>
              </w:rPr>
              <w:t>2.5. Forma i sposób komunikacji w naborze</w:t>
            </w:r>
            <w:r w:rsidRPr="004A0D55">
              <w:rPr>
                <w:noProof/>
                <w:webHidden/>
              </w:rPr>
              <w:tab/>
            </w:r>
            <w:r w:rsidRPr="004A0D55">
              <w:rPr>
                <w:noProof/>
                <w:webHidden/>
              </w:rPr>
              <w:fldChar w:fldCharType="begin"/>
            </w:r>
            <w:r w:rsidRPr="004A0D55">
              <w:rPr>
                <w:noProof/>
                <w:webHidden/>
              </w:rPr>
              <w:instrText xml:space="preserve"> PAGEREF _Toc170308957 \h </w:instrText>
            </w:r>
            <w:r w:rsidRPr="004A0D55">
              <w:rPr>
                <w:noProof/>
                <w:webHidden/>
              </w:rPr>
            </w:r>
            <w:r w:rsidRPr="004A0D55">
              <w:rPr>
                <w:noProof/>
                <w:webHidden/>
              </w:rPr>
              <w:fldChar w:fldCharType="separate"/>
            </w:r>
            <w:r w:rsidR="00D5224E">
              <w:rPr>
                <w:noProof/>
                <w:webHidden/>
              </w:rPr>
              <w:t>23</w:t>
            </w:r>
            <w:r w:rsidRPr="004A0D55">
              <w:rPr>
                <w:noProof/>
                <w:webHidden/>
              </w:rPr>
              <w:fldChar w:fldCharType="end"/>
            </w:r>
          </w:hyperlink>
        </w:p>
        <w:p w14:paraId="1C16CAFC" w14:textId="60041F32" w:rsidR="003A12D6" w:rsidRPr="004A0D55" w:rsidRDefault="003A12D6">
          <w:pPr>
            <w:pStyle w:val="Spistreci2"/>
            <w:rPr>
              <w:rFonts w:asciiTheme="minorHAnsi" w:eastAsiaTheme="minorEastAsia" w:hAnsiTheme="minorHAnsi" w:cstheme="minorBidi"/>
              <w:noProof/>
              <w:lang w:eastAsia="pl-PL"/>
            </w:rPr>
          </w:pPr>
          <w:hyperlink w:anchor="_Toc170308958" w:history="1">
            <w:r w:rsidRPr="004A0D55">
              <w:rPr>
                <w:rStyle w:val="Hipercze"/>
                <w:rFonts w:ascii="Arial" w:hAnsi="Arial" w:cs="Arial"/>
                <w:noProof/>
                <w:color w:val="auto"/>
              </w:rPr>
              <w:t>2.6. Kwota przeznaczona na realizację projektów</w:t>
            </w:r>
            <w:r w:rsidRPr="004A0D55">
              <w:rPr>
                <w:noProof/>
                <w:webHidden/>
              </w:rPr>
              <w:tab/>
            </w:r>
            <w:r w:rsidRPr="004A0D55">
              <w:rPr>
                <w:noProof/>
                <w:webHidden/>
              </w:rPr>
              <w:fldChar w:fldCharType="begin"/>
            </w:r>
            <w:r w:rsidRPr="004A0D55">
              <w:rPr>
                <w:noProof/>
                <w:webHidden/>
              </w:rPr>
              <w:instrText xml:space="preserve"> PAGEREF _Toc170308958 \h </w:instrText>
            </w:r>
            <w:r w:rsidRPr="004A0D55">
              <w:rPr>
                <w:noProof/>
                <w:webHidden/>
              </w:rPr>
            </w:r>
            <w:r w:rsidRPr="004A0D55">
              <w:rPr>
                <w:noProof/>
                <w:webHidden/>
              </w:rPr>
              <w:fldChar w:fldCharType="separate"/>
            </w:r>
            <w:r w:rsidR="00D5224E">
              <w:rPr>
                <w:noProof/>
                <w:webHidden/>
              </w:rPr>
              <w:t>24</w:t>
            </w:r>
            <w:r w:rsidRPr="004A0D55">
              <w:rPr>
                <w:noProof/>
                <w:webHidden/>
              </w:rPr>
              <w:fldChar w:fldCharType="end"/>
            </w:r>
          </w:hyperlink>
        </w:p>
        <w:p w14:paraId="3175D953" w14:textId="0A185391" w:rsidR="003A12D6" w:rsidRPr="004A0D55" w:rsidRDefault="003A12D6">
          <w:pPr>
            <w:pStyle w:val="Spistreci2"/>
            <w:rPr>
              <w:rFonts w:asciiTheme="minorHAnsi" w:eastAsiaTheme="minorEastAsia" w:hAnsiTheme="minorHAnsi" w:cstheme="minorBidi"/>
              <w:noProof/>
              <w:lang w:eastAsia="pl-PL"/>
            </w:rPr>
          </w:pPr>
          <w:hyperlink w:anchor="_Toc170308959" w:history="1">
            <w:r w:rsidRPr="004A0D55">
              <w:rPr>
                <w:rStyle w:val="Hipercze"/>
                <w:rFonts w:ascii="Arial" w:hAnsi="Arial" w:cs="Arial"/>
                <w:noProof/>
                <w:color w:val="auto"/>
              </w:rPr>
              <w:t>2.7. Forma finansowania</w:t>
            </w:r>
            <w:r w:rsidRPr="004A0D55">
              <w:rPr>
                <w:noProof/>
                <w:webHidden/>
              </w:rPr>
              <w:tab/>
            </w:r>
            <w:r w:rsidRPr="004A0D55">
              <w:rPr>
                <w:noProof/>
                <w:webHidden/>
              </w:rPr>
              <w:fldChar w:fldCharType="begin"/>
            </w:r>
            <w:r w:rsidRPr="004A0D55">
              <w:rPr>
                <w:noProof/>
                <w:webHidden/>
              </w:rPr>
              <w:instrText xml:space="preserve"> PAGEREF _Toc170308959 \h </w:instrText>
            </w:r>
            <w:r w:rsidRPr="004A0D55">
              <w:rPr>
                <w:noProof/>
                <w:webHidden/>
              </w:rPr>
            </w:r>
            <w:r w:rsidRPr="004A0D55">
              <w:rPr>
                <w:noProof/>
                <w:webHidden/>
              </w:rPr>
              <w:fldChar w:fldCharType="separate"/>
            </w:r>
            <w:r w:rsidR="00D5224E">
              <w:rPr>
                <w:noProof/>
                <w:webHidden/>
              </w:rPr>
              <w:t>25</w:t>
            </w:r>
            <w:r w:rsidRPr="004A0D55">
              <w:rPr>
                <w:noProof/>
                <w:webHidden/>
              </w:rPr>
              <w:fldChar w:fldCharType="end"/>
            </w:r>
          </w:hyperlink>
        </w:p>
        <w:p w14:paraId="111F0C56" w14:textId="63A1BB52" w:rsidR="003A12D6" w:rsidRPr="004A0D55" w:rsidRDefault="003A12D6">
          <w:pPr>
            <w:pStyle w:val="Spistreci1"/>
            <w:rPr>
              <w:rFonts w:asciiTheme="minorHAnsi" w:eastAsiaTheme="minorEastAsia" w:hAnsiTheme="minorHAnsi" w:cstheme="minorBidi"/>
              <w:noProof/>
              <w:sz w:val="22"/>
              <w:lang w:eastAsia="pl-PL"/>
            </w:rPr>
          </w:pPr>
          <w:hyperlink w:anchor="_Toc170308960" w:history="1">
            <w:r w:rsidRPr="004A0D55">
              <w:rPr>
                <w:rStyle w:val="Hipercze"/>
                <w:rFonts w:cs="Arial"/>
                <w:b/>
                <w:noProof/>
                <w:color w:val="auto"/>
              </w:rPr>
              <w:t>III. SPOSÓB WYBORU PROJEKTÓW</w:t>
            </w:r>
            <w:r w:rsidRPr="004A0D55">
              <w:rPr>
                <w:noProof/>
                <w:webHidden/>
              </w:rPr>
              <w:tab/>
            </w:r>
            <w:r w:rsidRPr="004A0D55">
              <w:rPr>
                <w:noProof/>
                <w:webHidden/>
              </w:rPr>
              <w:fldChar w:fldCharType="begin"/>
            </w:r>
            <w:r w:rsidRPr="004A0D55">
              <w:rPr>
                <w:noProof/>
                <w:webHidden/>
              </w:rPr>
              <w:instrText xml:space="preserve"> PAGEREF _Toc170308960 \h </w:instrText>
            </w:r>
            <w:r w:rsidRPr="004A0D55">
              <w:rPr>
                <w:noProof/>
                <w:webHidden/>
              </w:rPr>
            </w:r>
            <w:r w:rsidRPr="004A0D55">
              <w:rPr>
                <w:noProof/>
                <w:webHidden/>
              </w:rPr>
              <w:fldChar w:fldCharType="separate"/>
            </w:r>
            <w:r w:rsidR="00D5224E">
              <w:rPr>
                <w:noProof/>
                <w:webHidden/>
              </w:rPr>
              <w:t>25</w:t>
            </w:r>
            <w:r w:rsidRPr="004A0D55">
              <w:rPr>
                <w:noProof/>
                <w:webHidden/>
              </w:rPr>
              <w:fldChar w:fldCharType="end"/>
            </w:r>
          </w:hyperlink>
        </w:p>
        <w:p w14:paraId="6F290825" w14:textId="551335B1" w:rsidR="003A12D6" w:rsidRPr="004A0D55" w:rsidRDefault="003A12D6">
          <w:pPr>
            <w:pStyle w:val="Spistreci2"/>
            <w:rPr>
              <w:rFonts w:asciiTheme="minorHAnsi" w:eastAsiaTheme="minorEastAsia" w:hAnsiTheme="minorHAnsi" w:cstheme="minorBidi"/>
              <w:noProof/>
              <w:lang w:eastAsia="pl-PL"/>
            </w:rPr>
          </w:pPr>
          <w:hyperlink w:anchor="_Toc170308961" w:history="1">
            <w:r w:rsidRPr="004A0D55">
              <w:rPr>
                <w:rStyle w:val="Hipercze"/>
                <w:rFonts w:ascii="Arial" w:hAnsi="Arial" w:cs="Arial"/>
                <w:noProof/>
                <w:color w:val="auto"/>
              </w:rPr>
              <w:t>3.1. Przebieg naboru</w:t>
            </w:r>
            <w:r w:rsidRPr="004A0D55">
              <w:rPr>
                <w:noProof/>
                <w:webHidden/>
              </w:rPr>
              <w:tab/>
            </w:r>
            <w:r w:rsidRPr="004A0D55">
              <w:rPr>
                <w:noProof/>
                <w:webHidden/>
              </w:rPr>
              <w:fldChar w:fldCharType="begin"/>
            </w:r>
            <w:r w:rsidRPr="004A0D55">
              <w:rPr>
                <w:noProof/>
                <w:webHidden/>
              </w:rPr>
              <w:instrText xml:space="preserve"> PAGEREF _Toc170308961 \h </w:instrText>
            </w:r>
            <w:r w:rsidRPr="004A0D55">
              <w:rPr>
                <w:noProof/>
                <w:webHidden/>
              </w:rPr>
            </w:r>
            <w:r w:rsidRPr="004A0D55">
              <w:rPr>
                <w:noProof/>
                <w:webHidden/>
              </w:rPr>
              <w:fldChar w:fldCharType="separate"/>
            </w:r>
            <w:r w:rsidR="00D5224E">
              <w:rPr>
                <w:noProof/>
                <w:webHidden/>
              </w:rPr>
              <w:t>25</w:t>
            </w:r>
            <w:r w:rsidRPr="004A0D55">
              <w:rPr>
                <w:noProof/>
                <w:webHidden/>
              </w:rPr>
              <w:fldChar w:fldCharType="end"/>
            </w:r>
          </w:hyperlink>
        </w:p>
        <w:p w14:paraId="142A6988" w14:textId="59620AE2" w:rsidR="003A12D6" w:rsidRPr="004A0D55" w:rsidRDefault="003A12D6">
          <w:pPr>
            <w:pStyle w:val="Spistreci2"/>
            <w:rPr>
              <w:rFonts w:asciiTheme="minorHAnsi" w:eastAsiaTheme="minorEastAsia" w:hAnsiTheme="minorHAnsi" w:cstheme="minorBidi"/>
              <w:noProof/>
              <w:lang w:eastAsia="pl-PL"/>
            </w:rPr>
          </w:pPr>
          <w:hyperlink w:anchor="_Toc170308962" w:history="1">
            <w:r w:rsidRPr="004A0D55">
              <w:rPr>
                <w:rStyle w:val="Hipercze"/>
                <w:rFonts w:ascii="Arial" w:hAnsi="Arial" w:cs="Arial"/>
                <w:noProof/>
                <w:color w:val="auto"/>
              </w:rPr>
              <w:t>3.2. Sposób podania do publicznej wiadomości wyników naboru oraz informacje o sposobie postępowania z wnioskami o dofinansowanie projektu po rozstrzygnięciu naboru</w:t>
            </w:r>
            <w:r w:rsidRPr="004A0D55">
              <w:rPr>
                <w:noProof/>
                <w:webHidden/>
              </w:rPr>
              <w:tab/>
            </w:r>
            <w:r w:rsidRPr="004A0D55">
              <w:rPr>
                <w:noProof/>
                <w:webHidden/>
              </w:rPr>
              <w:fldChar w:fldCharType="begin"/>
            </w:r>
            <w:r w:rsidRPr="004A0D55">
              <w:rPr>
                <w:noProof/>
                <w:webHidden/>
              </w:rPr>
              <w:instrText xml:space="preserve"> PAGEREF _Toc170308962 \h </w:instrText>
            </w:r>
            <w:r w:rsidRPr="004A0D55">
              <w:rPr>
                <w:noProof/>
                <w:webHidden/>
              </w:rPr>
            </w:r>
            <w:r w:rsidRPr="004A0D55">
              <w:rPr>
                <w:noProof/>
                <w:webHidden/>
              </w:rPr>
              <w:fldChar w:fldCharType="separate"/>
            </w:r>
            <w:r w:rsidR="00D5224E">
              <w:rPr>
                <w:noProof/>
                <w:webHidden/>
              </w:rPr>
              <w:t>37</w:t>
            </w:r>
            <w:r w:rsidRPr="004A0D55">
              <w:rPr>
                <w:noProof/>
                <w:webHidden/>
              </w:rPr>
              <w:fldChar w:fldCharType="end"/>
            </w:r>
          </w:hyperlink>
        </w:p>
        <w:p w14:paraId="3A1F4413" w14:textId="6FEE8160" w:rsidR="003A12D6" w:rsidRPr="004A0D55" w:rsidRDefault="003A12D6">
          <w:pPr>
            <w:pStyle w:val="Spistreci2"/>
            <w:rPr>
              <w:rFonts w:asciiTheme="minorHAnsi" w:eastAsiaTheme="minorEastAsia" w:hAnsiTheme="minorHAnsi" w:cstheme="minorBidi"/>
              <w:noProof/>
              <w:lang w:eastAsia="pl-PL"/>
            </w:rPr>
          </w:pPr>
          <w:hyperlink w:anchor="_Toc170308963" w:history="1">
            <w:r w:rsidRPr="004A0D55">
              <w:rPr>
                <w:rStyle w:val="Hipercze"/>
                <w:rFonts w:ascii="Arial" w:hAnsi="Arial" w:cs="Arial"/>
                <w:noProof/>
                <w:color w:val="auto"/>
              </w:rPr>
              <w:t>3.3. Wycofanie złożonego wniosku o dofinansowanie projektu</w:t>
            </w:r>
            <w:r w:rsidRPr="004A0D55">
              <w:rPr>
                <w:noProof/>
                <w:webHidden/>
              </w:rPr>
              <w:tab/>
            </w:r>
            <w:r w:rsidRPr="004A0D55">
              <w:rPr>
                <w:noProof/>
                <w:webHidden/>
              </w:rPr>
              <w:fldChar w:fldCharType="begin"/>
            </w:r>
            <w:r w:rsidRPr="004A0D55">
              <w:rPr>
                <w:noProof/>
                <w:webHidden/>
              </w:rPr>
              <w:instrText xml:space="preserve"> PAGEREF _Toc170308963 \h </w:instrText>
            </w:r>
            <w:r w:rsidRPr="004A0D55">
              <w:rPr>
                <w:noProof/>
                <w:webHidden/>
              </w:rPr>
            </w:r>
            <w:r w:rsidRPr="004A0D55">
              <w:rPr>
                <w:noProof/>
                <w:webHidden/>
              </w:rPr>
              <w:fldChar w:fldCharType="separate"/>
            </w:r>
            <w:r w:rsidR="00D5224E">
              <w:rPr>
                <w:noProof/>
                <w:webHidden/>
              </w:rPr>
              <w:t>37</w:t>
            </w:r>
            <w:r w:rsidRPr="004A0D55">
              <w:rPr>
                <w:noProof/>
                <w:webHidden/>
              </w:rPr>
              <w:fldChar w:fldCharType="end"/>
            </w:r>
          </w:hyperlink>
        </w:p>
        <w:p w14:paraId="5C83532F" w14:textId="390D29D8" w:rsidR="003A12D6" w:rsidRPr="004A0D55" w:rsidRDefault="003A12D6">
          <w:pPr>
            <w:pStyle w:val="Spistreci2"/>
            <w:rPr>
              <w:rFonts w:asciiTheme="minorHAnsi" w:eastAsiaTheme="minorEastAsia" w:hAnsiTheme="minorHAnsi" w:cstheme="minorBidi"/>
              <w:noProof/>
              <w:lang w:eastAsia="pl-PL"/>
            </w:rPr>
          </w:pPr>
          <w:hyperlink w:anchor="_Toc170308964" w:history="1">
            <w:r w:rsidRPr="004A0D55">
              <w:rPr>
                <w:rStyle w:val="Hipercze"/>
                <w:rFonts w:ascii="Arial" w:hAnsi="Arial" w:cs="Arial"/>
                <w:noProof/>
                <w:color w:val="auto"/>
              </w:rPr>
              <w:t>3.4. Unieważnienie postępowania w zakresie wyboru projektów</w:t>
            </w:r>
            <w:r w:rsidRPr="004A0D55">
              <w:rPr>
                <w:noProof/>
                <w:webHidden/>
              </w:rPr>
              <w:tab/>
            </w:r>
            <w:r w:rsidRPr="004A0D55">
              <w:rPr>
                <w:noProof/>
                <w:webHidden/>
              </w:rPr>
              <w:fldChar w:fldCharType="begin"/>
            </w:r>
            <w:r w:rsidRPr="004A0D55">
              <w:rPr>
                <w:noProof/>
                <w:webHidden/>
              </w:rPr>
              <w:instrText xml:space="preserve"> PAGEREF _Toc170308964 \h </w:instrText>
            </w:r>
            <w:r w:rsidRPr="004A0D55">
              <w:rPr>
                <w:noProof/>
                <w:webHidden/>
              </w:rPr>
            </w:r>
            <w:r w:rsidRPr="004A0D55">
              <w:rPr>
                <w:noProof/>
                <w:webHidden/>
              </w:rPr>
              <w:fldChar w:fldCharType="separate"/>
            </w:r>
            <w:r w:rsidR="00D5224E">
              <w:rPr>
                <w:noProof/>
                <w:webHidden/>
              </w:rPr>
              <w:t>38</w:t>
            </w:r>
            <w:r w:rsidRPr="004A0D55">
              <w:rPr>
                <w:noProof/>
                <w:webHidden/>
              </w:rPr>
              <w:fldChar w:fldCharType="end"/>
            </w:r>
          </w:hyperlink>
        </w:p>
        <w:p w14:paraId="351B1A73" w14:textId="49425EF3" w:rsidR="003A12D6" w:rsidRPr="004A0D55" w:rsidRDefault="003A12D6">
          <w:pPr>
            <w:pStyle w:val="Spistreci2"/>
            <w:rPr>
              <w:rFonts w:asciiTheme="minorHAnsi" w:eastAsiaTheme="minorEastAsia" w:hAnsiTheme="minorHAnsi" w:cstheme="minorBidi"/>
              <w:noProof/>
              <w:lang w:eastAsia="pl-PL"/>
            </w:rPr>
          </w:pPr>
          <w:hyperlink w:anchor="_Toc170308965" w:history="1">
            <w:r w:rsidRPr="004A0D55">
              <w:rPr>
                <w:rStyle w:val="Hipercze"/>
                <w:rFonts w:ascii="Arial" w:hAnsi="Arial" w:cs="Arial"/>
                <w:noProof/>
                <w:color w:val="auto"/>
              </w:rPr>
              <w:t>3.5. Środki odwoławcze przysługujące Wnioskodawcy w przypadku negatywnej oceny projektu</w:t>
            </w:r>
            <w:r w:rsidRPr="004A0D55">
              <w:rPr>
                <w:noProof/>
                <w:webHidden/>
              </w:rPr>
              <w:tab/>
            </w:r>
            <w:r w:rsidRPr="004A0D55">
              <w:rPr>
                <w:noProof/>
                <w:webHidden/>
              </w:rPr>
              <w:fldChar w:fldCharType="begin"/>
            </w:r>
            <w:r w:rsidRPr="004A0D55">
              <w:rPr>
                <w:noProof/>
                <w:webHidden/>
              </w:rPr>
              <w:instrText xml:space="preserve"> PAGEREF _Toc170308965 \h </w:instrText>
            </w:r>
            <w:r w:rsidRPr="004A0D55">
              <w:rPr>
                <w:noProof/>
                <w:webHidden/>
              </w:rPr>
            </w:r>
            <w:r w:rsidRPr="004A0D55">
              <w:rPr>
                <w:noProof/>
                <w:webHidden/>
              </w:rPr>
              <w:fldChar w:fldCharType="separate"/>
            </w:r>
            <w:r w:rsidR="00D5224E">
              <w:rPr>
                <w:noProof/>
                <w:webHidden/>
              </w:rPr>
              <w:t>39</w:t>
            </w:r>
            <w:r w:rsidRPr="004A0D55">
              <w:rPr>
                <w:noProof/>
                <w:webHidden/>
              </w:rPr>
              <w:fldChar w:fldCharType="end"/>
            </w:r>
          </w:hyperlink>
        </w:p>
        <w:p w14:paraId="6BD28897" w14:textId="741AA0DA" w:rsidR="003A12D6" w:rsidRPr="004A0D55" w:rsidRDefault="003A12D6">
          <w:pPr>
            <w:pStyle w:val="Spistreci2"/>
            <w:rPr>
              <w:rFonts w:asciiTheme="minorHAnsi" w:eastAsiaTheme="minorEastAsia" w:hAnsiTheme="minorHAnsi" w:cstheme="minorBidi"/>
              <w:noProof/>
              <w:lang w:eastAsia="pl-PL"/>
            </w:rPr>
          </w:pPr>
          <w:hyperlink w:anchor="_Toc170308966" w:history="1">
            <w:r w:rsidRPr="004A0D55">
              <w:rPr>
                <w:rStyle w:val="Hipercze"/>
                <w:rFonts w:ascii="Arial" w:hAnsi="Arial" w:cs="Arial"/>
                <w:noProof/>
                <w:color w:val="auto"/>
              </w:rPr>
              <w:t>3.6.  Wymagania dotyczące etapu podpisywania umowy</w:t>
            </w:r>
            <w:r w:rsidRPr="004A0D55">
              <w:rPr>
                <w:noProof/>
                <w:webHidden/>
              </w:rPr>
              <w:tab/>
            </w:r>
            <w:r w:rsidRPr="004A0D55">
              <w:rPr>
                <w:noProof/>
                <w:webHidden/>
              </w:rPr>
              <w:fldChar w:fldCharType="begin"/>
            </w:r>
            <w:r w:rsidRPr="004A0D55">
              <w:rPr>
                <w:noProof/>
                <w:webHidden/>
              </w:rPr>
              <w:instrText xml:space="preserve"> PAGEREF _Toc170308966 \h </w:instrText>
            </w:r>
            <w:r w:rsidRPr="004A0D55">
              <w:rPr>
                <w:noProof/>
                <w:webHidden/>
              </w:rPr>
            </w:r>
            <w:r w:rsidRPr="004A0D55">
              <w:rPr>
                <w:noProof/>
                <w:webHidden/>
              </w:rPr>
              <w:fldChar w:fldCharType="separate"/>
            </w:r>
            <w:r w:rsidR="00D5224E">
              <w:rPr>
                <w:noProof/>
                <w:webHidden/>
              </w:rPr>
              <w:t>41</w:t>
            </w:r>
            <w:r w:rsidRPr="004A0D55">
              <w:rPr>
                <w:noProof/>
                <w:webHidden/>
              </w:rPr>
              <w:fldChar w:fldCharType="end"/>
            </w:r>
          </w:hyperlink>
        </w:p>
        <w:p w14:paraId="06CEE865" w14:textId="6EECAA1D" w:rsidR="003A12D6" w:rsidRPr="004A0D55" w:rsidRDefault="003A12D6">
          <w:pPr>
            <w:pStyle w:val="Spistreci3"/>
            <w:rPr>
              <w:rFonts w:asciiTheme="minorHAnsi" w:eastAsiaTheme="minorEastAsia" w:hAnsiTheme="minorHAnsi" w:cstheme="minorBidi"/>
              <w:noProof/>
              <w:lang w:eastAsia="pl-PL"/>
            </w:rPr>
          </w:pPr>
          <w:hyperlink w:anchor="_Toc170308967" w:history="1">
            <w:r w:rsidRPr="004A0D55">
              <w:rPr>
                <w:rStyle w:val="Hipercze"/>
                <w:rFonts w:ascii="Arial" w:hAnsi="Arial" w:cs="Arial"/>
                <w:noProof/>
                <w:color w:val="auto"/>
              </w:rPr>
              <w:t>3.6.1 Wymogi ogólne dotyczące przygotowania umowy</w:t>
            </w:r>
            <w:r w:rsidRPr="004A0D55">
              <w:rPr>
                <w:noProof/>
                <w:webHidden/>
              </w:rPr>
              <w:tab/>
            </w:r>
            <w:r w:rsidRPr="004A0D55">
              <w:rPr>
                <w:noProof/>
                <w:webHidden/>
              </w:rPr>
              <w:fldChar w:fldCharType="begin"/>
            </w:r>
            <w:r w:rsidRPr="004A0D55">
              <w:rPr>
                <w:noProof/>
                <w:webHidden/>
              </w:rPr>
              <w:instrText xml:space="preserve"> PAGEREF _Toc170308967 \h </w:instrText>
            </w:r>
            <w:r w:rsidRPr="004A0D55">
              <w:rPr>
                <w:noProof/>
                <w:webHidden/>
              </w:rPr>
            </w:r>
            <w:r w:rsidRPr="004A0D55">
              <w:rPr>
                <w:noProof/>
                <w:webHidden/>
              </w:rPr>
              <w:fldChar w:fldCharType="separate"/>
            </w:r>
            <w:r w:rsidR="00D5224E">
              <w:rPr>
                <w:noProof/>
                <w:webHidden/>
              </w:rPr>
              <w:t>41</w:t>
            </w:r>
            <w:r w:rsidRPr="004A0D55">
              <w:rPr>
                <w:noProof/>
                <w:webHidden/>
              </w:rPr>
              <w:fldChar w:fldCharType="end"/>
            </w:r>
          </w:hyperlink>
        </w:p>
        <w:p w14:paraId="4AB60E95" w14:textId="2783DCE5" w:rsidR="003A12D6" w:rsidRPr="004A0D55" w:rsidRDefault="003A12D6">
          <w:pPr>
            <w:pStyle w:val="Spistreci3"/>
            <w:rPr>
              <w:rFonts w:asciiTheme="minorHAnsi" w:eastAsiaTheme="minorEastAsia" w:hAnsiTheme="minorHAnsi" w:cstheme="minorBidi"/>
              <w:noProof/>
              <w:lang w:eastAsia="pl-PL"/>
            </w:rPr>
          </w:pPr>
          <w:hyperlink w:anchor="_Toc170308968" w:history="1">
            <w:r w:rsidRPr="004A0D55">
              <w:rPr>
                <w:rStyle w:val="Hipercze"/>
                <w:rFonts w:ascii="Arial" w:hAnsi="Arial" w:cs="Arial"/>
                <w:noProof/>
                <w:color w:val="auto"/>
              </w:rPr>
              <w:t>3.6.2. Zabezpieczenie prawidłowej realizacji umowy</w:t>
            </w:r>
            <w:r w:rsidRPr="004A0D55">
              <w:rPr>
                <w:noProof/>
                <w:webHidden/>
              </w:rPr>
              <w:tab/>
            </w:r>
            <w:r w:rsidRPr="004A0D55">
              <w:rPr>
                <w:noProof/>
                <w:webHidden/>
              </w:rPr>
              <w:fldChar w:fldCharType="begin"/>
            </w:r>
            <w:r w:rsidRPr="004A0D55">
              <w:rPr>
                <w:noProof/>
                <w:webHidden/>
              </w:rPr>
              <w:instrText xml:space="preserve"> PAGEREF _Toc170308968 \h </w:instrText>
            </w:r>
            <w:r w:rsidRPr="004A0D55">
              <w:rPr>
                <w:noProof/>
                <w:webHidden/>
              </w:rPr>
            </w:r>
            <w:r w:rsidRPr="004A0D55">
              <w:rPr>
                <w:noProof/>
                <w:webHidden/>
              </w:rPr>
              <w:fldChar w:fldCharType="separate"/>
            </w:r>
            <w:r w:rsidR="00D5224E">
              <w:rPr>
                <w:noProof/>
                <w:webHidden/>
              </w:rPr>
              <w:t>42</w:t>
            </w:r>
            <w:r w:rsidRPr="004A0D55">
              <w:rPr>
                <w:noProof/>
                <w:webHidden/>
              </w:rPr>
              <w:fldChar w:fldCharType="end"/>
            </w:r>
          </w:hyperlink>
        </w:p>
        <w:p w14:paraId="455A4431" w14:textId="7B3F30D9" w:rsidR="003A12D6" w:rsidRPr="004A0D55" w:rsidRDefault="003A12D6">
          <w:pPr>
            <w:pStyle w:val="Spistreci1"/>
            <w:rPr>
              <w:rFonts w:asciiTheme="minorHAnsi" w:eastAsiaTheme="minorEastAsia" w:hAnsiTheme="minorHAnsi" w:cstheme="minorBidi"/>
              <w:noProof/>
              <w:sz w:val="22"/>
              <w:lang w:eastAsia="pl-PL"/>
            </w:rPr>
          </w:pPr>
          <w:hyperlink w:anchor="_Toc170308969" w:history="1">
            <w:r w:rsidRPr="004A0D55">
              <w:rPr>
                <w:rStyle w:val="Hipercze"/>
                <w:rFonts w:cs="Arial"/>
                <w:b/>
                <w:noProof/>
                <w:color w:val="auto"/>
              </w:rPr>
              <w:t>IV. WYMAGANIA DOTYCZĄCE WYBORU PROJEKTÓW</w:t>
            </w:r>
            <w:r w:rsidRPr="004A0D55">
              <w:rPr>
                <w:noProof/>
                <w:webHidden/>
              </w:rPr>
              <w:tab/>
            </w:r>
            <w:r w:rsidRPr="004A0D55">
              <w:rPr>
                <w:noProof/>
                <w:webHidden/>
              </w:rPr>
              <w:fldChar w:fldCharType="begin"/>
            </w:r>
            <w:r w:rsidRPr="004A0D55">
              <w:rPr>
                <w:noProof/>
                <w:webHidden/>
              </w:rPr>
              <w:instrText xml:space="preserve"> PAGEREF _Toc170308969 \h </w:instrText>
            </w:r>
            <w:r w:rsidRPr="004A0D55">
              <w:rPr>
                <w:noProof/>
                <w:webHidden/>
              </w:rPr>
            </w:r>
            <w:r w:rsidRPr="004A0D55">
              <w:rPr>
                <w:noProof/>
                <w:webHidden/>
              </w:rPr>
              <w:fldChar w:fldCharType="separate"/>
            </w:r>
            <w:r w:rsidR="00D5224E">
              <w:rPr>
                <w:noProof/>
                <w:webHidden/>
              </w:rPr>
              <w:t>44</w:t>
            </w:r>
            <w:r w:rsidRPr="004A0D55">
              <w:rPr>
                <w:noProof/>
                <w:webHidden/>
              </w:rPr>
              <w:fldChar w:fldCharType="end"/>
            </w:r>
          </w:hyperlink>
        </w:p>
        <w:p w14:paraId="32F6F261" w14:textId="76E69180" w:rsidR="003A12D6" w:rsidRPr="004A0D55" w:rsidRDefault="003A12D6">
          <w:pPr>
            <w:pStyle w:val="Spistreci2"/>
            <w:rPr>
              <w:rFonts w:asciiTheme="minorHAnsi" w:eastAsiaTheme="minorEastAsia" w:hAnsiTheme="minorHAnsi" w:cstheme="minorBidi"/>
              <w:noProof/>
              <w:lang w:eastAsia="pl-PL"/>
            </w:rPr>
          </w:pPr>
          <w:hyperlink w:anchor="_Toc170308970" w:history="1">
            <w:r w:rsidRPr="004A0D55">
              <w:rPr>
                <w:rStyle w:val="Hipercze"/>
                <w:rFonts w:ascii="Arial" w:hAnsi="Arial" w:cs="Arial"/>
                <w:noProof/>
                <w:color w:val="auto"/>
              </w:rPr>
              <w:t>4.1. Typy Beneficjentów – podmioty uprawnione do ubiegania się o dofinansowanie projektu</w:t>
            </w:r>
            <w:r w:rsidRPr="004A0D55">
              <w:rPr>
                <w:noProof/>
                <w:webHidden/>
              </w:rPr>
              <w:tab/>
            </w:r>
            <w:r w:rsidRPr="004A0D55">
              <w:rPr>
                <w:noProof/>
                <w:webHidden/>
              </w:rPr>
              <w:fldChar w:fldCharType="begin"/>
            </w:r>
            <w:r w:rsidRPr="004A0D55">
              <w:rPr>
                <w:noProof/>
                <w:webHidden/>
              </w:rPr>
              <w:instrText xml:space="preserve"> PAGEREF _Toc170308970 \h </w:instrText>
            </w:r>
            <w:r w:rsidRPr="004A0D55">
              <w:rPr>
                <w:noProof/>
                <w:webHidden/>
              </w:rPr>
            </w:r>
            <w:r w:rsidRPr="004A0D55">
              <w:rPr>
                <w:noProof/>
                <w:webHidden/>
              </w:rPr>
              <w:fldChar w:fldCharType="separate"/>
            </w:r>
            <w:r w:rsidR="00D5224E">
              <w:rPr>
                <w:noProof/>
                <w:webHidden/>
              </w:rPr>
              <w:t>44</w:t>
            </w:r>
            <w:r w:rsidRPr="004A0D55">
              <w:rPr>
                <w:noProof/>
                <w:webHidden/>
              </w:rPr>
              <w:fldChar w:fldCharType="end"/>
            </w:r>
          </w:hyperlink>
        </w:p>
        <w:p w14:paraId="46BD4044" w14:textId="7D7F9434" w:rsidR="003A12D6" w:rsidRPr="004A0D55" w:rsidRDefault="003A12D6">
          <w:pPr>
            <w:pStyle w:val="Spistreci2"/>
            <w:rPr>
              <w:rFonts w:asciiTheme="minorHAnsi" w:eastAsiaTheme="minorEastAsia" w:hAnsiTheme="minorHAnsi" w:cstheme="minorBidi"/>
              <w:noProof/>
              <w:lang w:eastAsia="pl-PL"/>
            </w:rPr>
          </w:pPr>
          <w:hyperlink w:anchor="_Toc170308971" w:history="1">
            <w:r w:rsidRPr="004A0D55">
              <w:rPr>
                <w:rStyle w:val="Hipercze"/>
                <w:rFonts w:ascii="Arial" w:hAnsi="Arial" w:cs="Arial"/>
                <w:noProof/>
                <w:color w:val="auto"/>
              </w:rPr>
              <w:t>4.2. Wymagania dotyczące grupy docelowej</w:t>
            </w:r>
            <w:r w:rsidRPr="004A0D55">
              <w:rPr>
                <w:noProof/>
                <w:webHidden/>
              </w:rPr>
              <w:tab/>
            </w:r>
            <w:r w:rsidRPr="004A0D55">
              <w:rPr>
                <w:noProof/>
                <w:webHidden/>
              </w:rPr>
              <w:fldChar w:fldCharType="begin"/>
            </w:r>
            <w:r w:rsidRPr="004A0D55">
              <w:rPr>
                <w:noProof/>
                <w:webHidden/>
              </w:rPr>
              <w:instrText xml:space="preserve"> PAGEREF _Toc170308971 \h </w:instrText>
            </w:r>
            <w:r w:rsidRPr="004A0D55">
              <w:rPr>
                <w:noProof/>
                <w:webHidden/>
              </w:rPr>
            </w:r>
            <w:r w:rsidRPr="004A0D55">
              <w:rPr>
                <w:noProof/>
                <w:webHidden/>
              </w:rPr>
              <w:fldChar w:fldCharType="separate"/>
            </w:r>
            <w:r w:rsidR="00D5224E">
              <w:rPr>
                <w:noProof/>
                <w:webHidden/>
              </w:rPr>
              <w:t>46</w:t>
            </w:r>
            <w:r w:rsidRPr="004A0D55">
              <w:rPr>
                <w:noProof/>
                <w:webHidden/>
              </w:rPr>
              <w:fldChar w:fldCharType="end"/>
            </w:r>
          </w:hyperlink>
        </w:p>
        <w:p w14:paraId="6557400D" w14:textId="2CDC014B" w:rsidR="003A12D6" w:rsidRPr="004A0D55" w:rsidRDefault="003A12D6">
          <w:pPr>
            <w:pStyle w:val="Spistreci2"/>
            <w:rPr>
              <w:rFonts w:asciiTheme="minorHAnsi" w:eastAsiaTheme="minorEastAsia" w:hAnsiTheme="minorHAnsi" w:cstheme="minorBidi"/>
              <w:noProof/>
              <w:lang w:eastAsia="pl-PL"/>
            </w:rPr>
          </w:pPr>
          <w:hyperlink w:anchor="_Toc170308972" w:history="1">
            <w:r w:rsidRPr="004A0D55">
              <w:rPr>
                <w:rStyle w:val="Hipercze"/>
                <w:rFonts w:ascii="Arial" w:hAnsi="Arial" w:cs="Arial"/>
                <w:noProof/>
                <w:color w:val="auto"/>
              </w:rPr>
              <w:t>4.3. Obszar realizacji projektu</w:t>
            </w:r>
            <w:r w:rsidRPr="004A0D55">
              <w:rPr>
                <w:noProof/>
                <w:webHidden/>
              </w:rPr>
              <w:tab/>
            </w:r>
            <w:r w:rsidRPr="004A0D55">
              <w:rPr>
                <w:noProof/>
                <w:webHidden/>
              </w:rPr>
              <w:fldChar w:fldCharType="begin"/>
            </w:r>
            <w:r w:rsidRPr="004A0D55">
              <w:rPr>
                <w:noProof/>
                <w:webHidden/>
              </w:rPr>
              <w:instrText xml:space="preserve"> PAGEREF _Toc170308972 \h </w:instrText>
            </w:r>
            <w:r w:rsidRPr="004A0D55">
              <w:rPr>
                <w:noProof/>
                <w:webHidden/>
              </w:rPr>
            </w:r>
            <w:r w:rsidRPr="004A0D55">
              <w:rPr>
                <w:noProof/>
                <w:webHidden/>
              </w:rPr>
              <w:fldChar w:fldCharType="separate"/>
            </w:r>
            <w:r w:rsidR="00D5224E">
              <w:rPr>
                <w:noProof/>
                <w:webHidden/>
              </w:rPr>
              <w:t>47</w:t>
            </w:r>
            <w:r w:rsidRPr="004A0D55">
              <w:rPr>
                <w:noProof/>
                <w:webHidden/>
              </w:rPr>
              <w:fldChar w:fldCharType="end"/>
            </w:r>
          </w:hyperlink>
        </w:p>
        <w:p w14:paraId="5F411A46" w14:textId="67A384F8" w:rsidR="003A12D6" w:rsidRPr="004A0D55" w:rsidRDefault="003A12D6">
          <w:pPr>
            <w:pStyle w:val="Spistreci2"/>
            <w:rPr>
              <w:rFonts w:asciiTheme="minorHAnsi" w:eastAsiaTheme="minorEastAsia" w:hAnsiTheme="minorHAnsi" w:cstheme="minorBidi"/>
              <w:noProof/>
              <w:lang w:eastAsia="pl-PL"/>
            </w:rPr>
          </w:pPr>
          <w:hyperlink w:anchor="_Toc170308973" w:history="1">
            <w:r w:rsidRPr="004A0D55">
              <w:rPr>
                <w:rStyle w:val="Hipercze"/>
                <w:rFonts w:ascii="Arial" w:hAnsi="Arial" w:cs="Arial"/>
                <w:noProof/>
                <w:color w:val="auto"/>
              </w:rPr>
              <w:t>4.4. Kryteria wyboru projektów</w:t>
            </w:r>
            <w:r w:rsidRPr="004A0D55">
              <w:rPr>
                <w:noProof/>
                <w:webHidden/>
              </w:rPr>
              <w:tab/>
            </w:r>
            <w:r w:rsidRPr="004A0D55">
              <w:rPr>
                <w:noProof/>
                <w:webHidden/>
              </w:rPr>
              <w:fldChar w:fldCharType="begin"/>
            </w:r>
            <w:r w:rsidRPr="004A0D55">
              <w:rPr>
                <w:noProof/>
                <w:webHidden/>
              </w:rPr>
              <w:instrText xml:space="preserve"> PAGEREF _Toc170308973 \h </w:instrText>
            </w:r>
            <w:r w:rsidRPr="004A0D55">
              <w:rPr>
                <w:noProof/>
                <w:webHidden/>
              </w:rPr>
            </w:r>
            <w:r w:rsidRPr="004A0D55">
              <w:rPr>
                <w:noProof/>
                <w:webHidden/>
              </w:rPr>
              <w:fldChar w:fldCharType="separate"/>
            </w:r>
            <w:r w:rsidR="00D5224E">
              <w:rPr>
                <w:noProof/>
                <w:webHidden/>
              </w:rPr>
              <w:t>48</w:t>
            </w:r>
            <w:r w:rsidRPr="004A0D55">
              <w:rPr>
                <w:noProof/>
                <w:webHidden/>
              </w:rPr>
              <w:fldChar w:fldCharType="end"/>
            </w:r>
          </w:hyperlink>
        </w:p>
        <w:p w14:paraId="5F99CA51" w14:textId="7E7328AC" w:rsidR="003A12D6" w:rsidRPr="004A0D55" w:rsidRDefault="003A12D6">
          <w:pPr>
            <w:pStyle w:val="Spistreci2"/>
            <w:rPr>
              <w:rFonts w:asciiTheme="minorHAnsi" w:eastAsiaTheme="minorEastAsia" w:hAnsiTheme="minorHAnsi" w:cstheme="minorBidi"/>
              <w:noProof/>
              <w:lang w:eastAsia="pl-PL"/>
            </w:rPr>
          </w:pPr>
          <w:hyperlink w:anchor="_Toc170308974" w:history="1">
            <w:r w:rsidRPr="004A0D55">
              <w:rPr>
                <w:rStyle w:val="Hipercze"/>
                <w:rFonts w:ascii="Arial" w:hAnsi="Arial" w:cs="Arial"/>
                <w:noProof/>
                <w:color w:val="auto"/>
              </w:rPr>
              <w:t>4.5. Wymagania dot. kwalifikowalności wydatków</w:t>
            </w:r>
            <w:r w:rsidRPr="004A0D55">
              <w:rPr>
                <w:noProof/>
                <w:webHidden/>
              </w:rPr>
              <w:tab/>
            </w:r>
            <w:r w:rsidRPr="004A0D55">
              <w:rPr>
                <w:noProof/>
                <w:webHidden/>
              </w:rPr>
              <w:fldChar w:fldCharType="begin"/>
            </w:r>
            <w:r w:rsidRPr="004A0D55">
              <w:rPr>
                <w:noProof/>
                <w:webHidden/>
              </w:rPr>
              <w:instrText xml:space="preserve"> PAGEREF _Toc170308974 \h </w:instrText>
            </w:r>
            <w:r w:rsidRPr="004A0D55">
              <w:rPr>
                <w:noProof/>
                <w:webHidden/>
              </w:rPr>
            </w:r>
            <w:r w:rsidRPr="004A0D55">
              <w:rPr>
                <w:noProof/>
                <w:webHidden/>
              </w:rPr>
              <w:fldChar w:fldCharType="separate"/>
            </w:r>
            <w:r w:rsidR="00D5224E">
              <w:rPr>
                <w:noProof/>
                <w:webHidden/>
              </w:rPr>
              <w:t>49</w:t>
            </w:r>
            <w:r w:rsidRPr="004A0D55">
              <w:rPr>
                <w:noProof/>
                <w:webHidden/>
              </w:rPr>
              <w:fldChar w:fldCharType="end"/>
            </w:r>
          </w:hyperlink>
        </w:p>
        <w:p w14:paraId="29F36BEE" w14:textId="5CD03C10" w:rsidR="003A12D6" w:rsidRPr="004A0D55" w:rsidRDefault="003A12D6">
          <w:pPr>
            <w:pStyle w:val="Spistreci3"/>
            <w:rPr>
              <w:rFonts w:asciiTheme="minorHAnsi" w:eastAsiaTheme="minorEastAsia" w:hAnsiTheme="minorHAnsi" w:cstheme="minorBidi"/>
              <w:noProof/>
              <w:lang w:eastAsia="pl-PL"/>
            </w:rPr>
          </w:pPr>
          <w:hyperlink w:anchor="_Toc170308975" w:history="1">
            <w:r w:rsidRPr="004A0D55">
              <w:rPr>
                <w:rStyle w:val="Hipercze"/>
                <w:rFonts w:ascii="Arial" w:hAnsi="Arial" w:cs="Arial"/>
                <w:noProof/>
                <w:color w:val="auto"/>
              </w:rPr>
              <w:t>4.5.1 Zasady ogólne</w:t>
            </w:r>
            <w:r w:rsidRPr="004A0D55">
              <w:rPr>
                <w:noProof/>
                <w:webHidden/>
              </w:rPr>
              <w:tab/>
            </w:r>
            <w:r w:rsidRPr="004A0D55">
              <w:rPr>
                <w:noProof/>
                <w:webHidden/>
              </w:rPr>
              <w:fldChar w:fldCharType="begin"/>
            </w:r>
            <w:r w:rsidRPr="004A0D55">
              <w:rPr>
                <w:noProof/>
                <w:webHidden/>
              </w:rPr>
              <w:instrText xml:space="preserve"> PAGEREF _Toc170308975 \h </w:instrText>
            </w:r>
            <w:r w:rsidRPr="004A0D55">
              <w:rPr>
                <w:noProof/>
                <w:webHidden/>
              </w:rPr>
            </w:r>
            <w:r w:rsidRPr="004A0D55">
              <w:rPr>
                <w:noProof/>
                <w:webHidden/>
              </w:rPr>
              <w:fldChar w:fldCharType="separate"/>
            </w:r>
            <w:r w:rsidR="00D5224E">
              <w:rPr>
                <w:noProof/>
                <w:webHidden/>
              </w:rPr>
              <w:t>49</w:t>
            </w:r>
            <w:r w:rsidRPr="004A0D55">
              <w:rPr>
                <w:noProof/>
                <w:webHidden/>
              </w:rPr>
              <w:fldChar w:fldCharType="end"/>
            </w:r>
          </w:hyperlink>
        </w:p>
        <w:p w14:paraId="7A804F84" w14:textId="1413E8FD" w:rsidR="003A12D6" w:rsidRPr="004A0D55" w:rsidRDefault="003A12D6">
          <w:pPr>
            <w:pStyle w:val="Spistreci3"/>
            <w:rPr>
              <w:rFonts w:asciiTheme="minorHAnsi" w:eastAsiaTheme="minorEastAsia" w:hAnsiTheme="minorHAnsi" w:cstheme="minorBidi"/>
              <w:noProof/>
              <w:lang w:eastAsia="pl-PL"/>
            </w:rPr>
          </w:pPr>
          <w:hyperlink w:anchor="_Toc170308976" w:history="1">
            <w:r w:rsidRPr="004A0D55">
              <w:rPr>
                <w:rStyle w:val="Hipercze"/>
                <w:rFonts w:ascii="Arial" w:hAnsi="Arial" w:cs="Arial"/>
                <w:noProof/>
                <w:color w:val="auto"/>
              </w:rPr>
              <w:t>4.5.2 Metoda rozliczania wydatków</w:t>
            </w:r>
            <w:r w:rsidRPr="004A0D55">
              <w:rPr>
                <w:noProof/>
                <w:webHidden/>
              </w:rPr>
              <w:tab/>
            </w:r>
            <w:r w:rsidRPr="004A0D55">
              <w:rPr>
                <w:noProof/>
                <w:webHidden/>
              </w:rPr>
              <w:fldChar w:fldCharType="begin"/>
            </w:r>
            <w:r w:rsidRPr="004A0D55">
              <w:rPr>
                <w:noProof/>
                <w:webHidden/>
              </w:rPr>
              <w:instrText xml:space="preserve"> PAGEREF _Toc170308976 \h </w:instrText>
            </w:r>
            <w:r w:rsidRPr="004A0D55">
              <w:rPr>
                <w:noProof/>
                <w:webHidden/>
              </w:rPr>
            </w:r>
            <w:r w:rsidRPr="004A0D55">
              <w:rPr>
                <w:noProof/>
                <w:webHidden/>
              </w:rPr>
              <w:fldChar w:fldCharType="separate"/>
            </w:r>
            <w:r w:rsidR="00D5224E">
              <w:rPr>
                <w:noProof/>
                <w:webHidden/>
              </w:rPr>
              <w:t>50</w:t>
            </w:r>
            <w:r w:rsidRPr="004A0D55">
              <w:rPr>
                <w:noProof/>
                <w:webHidden/>
              </w:rPr>
              <w:fldChar w:fldCharType="end"/>
            </w:r>
          </w:hyperlink>
        </w:p>
        <w:p w14:paraId="277774CA" w14:textId="0E14B45F" w:rsidR="003A12D6" w:rsidRPr="004A0D55" w:rsidRDefault="003A12D6">
          <w:pPr>
            <w:pStyle w:val="Spistreci3"/>
            <w:rPr>
              <w:rFonts w:asciiTheme="minorHAnsi" w:eastAsiaTheme="minorEastAsia" w:hAnsiTheme="minorHAnsi" w:cstheme="minorBidi"/>
              <w:noProof/>
              <w:lang w:eastAsia="pl-PL"/>
            </w:rPr>
          </w:pPr>
          <w:hyperlink w:anchor="_Toc170308977" w:history="1">
            <w:r w:rsidRPr="004A0D55">
              <w:rPr>
                <w:rStyle w:val="Hipercze"/>
                <w:rFonts w:ascii="Arial" w:hAnsi="Arial"/>
                <w:noProof/>
                <w:color w:val="auto"/>
              </w:rPr>
              <w:t>4.5.3 Koszty pośrednie</w:t>
            </w:r>
            <w:r w:rsidRPr="004A0D55">
              <w:rPr>
                <w:noProof/>
                <w:webHidden/>
              </w:rPr>
              <w:tab/>
            </w:r>
            <w:r w:rsidRPr="004A0D55">
              <w:rPr>
                <w:noProof/>
                <w:webHidden/>
              </w:rPr>
              <w:fldChar w:fldCharType="begin"/>
            </w:r>
            <w:r w:rsidRPr="004A0D55">
              <w:rPr>
                <w:noProof/>
                <w:webHidden/>
              </w:rPr>
              <w:instrText xml:space="preserve"> PAGEREF _Toc170308977 \h </w:instrText>
            </w:r>
            <w:r w:rsidRPr="004A0D55">
              <w:rPr>
                <w:noProof/>
                <w:webHidden/>
              </w:rPr>
            </w:r>
            <w:r w:rsidRPr="004A0D55">
              <w:rPr>
                <w:noProof/>
                <w:webHidden/>
              </w:rPr>
              <w:fldChar w:fldCharType="separate"/>
            </w:r>
            <w:r w:rsidR="00D5224E">
              <w:rPr>
                <w:noProof/>
                <w:webHidden/>
              </w:rPr>
              <w:t>54</w:t>
            </w:r>
            <w:r w:rsidRPr="004A0D55">
              <w:rPr>
                <w:noProof/>
                <w:webHidden/>
              </w:rPr>
              <w:fldChar w:fldCharType="end"/>
            </w:r>
          </w:hyperlink>
        </w:p>
        <w:p w14:paraId="2CC82A59" w14:textId="1927653A" w:rsidR="003A12D6" w:rsidRPr="004A0D55" w:rsidRDefault="003A12D6">
          <w:pPr>
            <w:pStyle w:val="Spistreci3"/>
            <w:rPr>
              <w:rFonts w:asciiTheme="minorHAnsi" w:eastAsiaTheme="minorEastAsia" w:hAnsiTheme="minorHAnsi" w:cstheme="minorBidi"/>
              <w:noProof/>
              <w:lang w:eastAsia="pl-PL"/>
            </w:rPr>
          </w:pPr>
          <w:hyperlink w:anchor="_Toc170308978" w:history="1">
            <w:r w:rsidRPr="004A0D55">
              <w:rPr>
                <w:rStyle w:val="Hipercze"/>
                <w:rFonts w:ascii="Arial" w:hAnsi="Arial" w:cs="Arial"/>
                <w:noProof/>
                <w:color w:val="auto"/>
              </w:rPr>
              <w:t>4.5.4 Zastosowanie klauzul społecznych</w:t>
            </w:r>
            <w:r w:rsidRPr="004A0D55">
              <w:rPr>
                <w:noProof/>
                <w:webHidden/>
              </w:rPr>
              <w:tab/>
            </w:r>
            <w:r w:rsidRPr="004A0D55">
              <w:rPr>
                <w:noProof/>
                <w:webHidden/>
              </w:rPr>
              <w:fldChar w:fldCharType="begin"/>
            </w:r>
            <w:r w:rsidRPr="004A0D55">
              <w:rPr>
                <w:noProof/>
                <w:webHidden/>
              </w:rPr>
              <w:instrText xml:space="preserve"> PAGEREF _Toc170308978 \h </w:instrText>
            </w:r>
            <w:r w:rsidRPr="004A0D55">
              <w:rPr>
                <w:noProof/>
                <w:webHidden/>
              </w:rPr>
            </w:r>
            <w:r w:rsidRPr="004A0D55">
              <w:rPr>
                <w:noProof/>
                <w:webHidden/>
              </w:rPr>
              <w:fldChar w:fldCharType="separate"/>
            </w:r>
            <w:r w:rsidR="00D5224E">
              <w:rPr>
                <w:noProof/>
                <w:webHidden/>
              </w:rPr>
              <w:t>55</w:t>
            </w:r>
            <w:r w:rsidRPr="004A0D55">
              <w:rPr>
                <w:noProof/>
                <w:webHidden/>
              </w:rPr>
              <w:fldChar w:fldCharType="end"/>
            </w:r>
          </w:hyperlink>
        </w:p>
        <w:p w14:paraId="160D5E51" w14:textId="52B6A592" w:rsidR="003A12D6" w:rsidRPr="004A0D55" w:rsidRDefault="003A12D6">
          <w:pPr>
            <w:pStyle w:val="Spistreci2"/>
            <w:rPr>
              <w:rFonts w:asciiTheme="minorHAnsi" w:eastAsiaTheme="minorEastAsia" w:hAnsiTheme="minorHAnsi" w:cstheme="minorBidi"/>
              <w:noProof/>
              <w:lang w:eastAsia="pl-PL"/>
            </w:rPr>
          </w:pPr>
          <w:hyperlink w:anchor="_Toc170308979" w:history="1">
            <w:r w:rsidRPr="004A0D55">
              <w:rPr>
                <w:rStyle w:val="Hipercze"/>
                <w:rFonts w:ascii="Arial" w:hAnsi="Arial" w:cs="Arial"/>
                <w:noProof/>
                <w:color w:val="auto"/>
              </w:rPr>
              <w:t>4.6. Wymagania finansowe</w:t>
            </w:r>
            <w:r w:rsidRPr="004A0D55">
              <w:rPr>
                <w:noProof/>
                <w:webHidden/>
              </w:rPr>
              <w:tab/>
            </w:r>
            <w:r w:rsidRPr="004A0D55">
              <w:rPr>
                <w:noProof/>
                <w:webHidden/>
              </w:rPr>
              <w:fldChar w:fldCharType="begin"/>
            </w:r>
            <w:r w:rsidRPr="004A0D55">
              <w:rPr>
                <w:noProof/>
                <w:webHidden/>
              </w:rPr>
              <w:instrText xml:space="preserve"> PAGEREF _Toc170308979 \h </w:instrText>
            </w:r>
            <w:r w:rsidRPr="004A0D55">
              <w:rPr>
                <w:noProof/>
                <w:webHidden/>
              </w:rPr>
            </w:r>
            <w:r w:rsidRPr="004A0D55">
              <w:rPr>
                <w:noProof/>
                <w:webHidden/>
              </w:rPr>
              <w:fldChar w:fldCharType="separate"/>
            </w:r>
            <w:r w:rsidR="00D5224E">
              <w:rPr>
                <w:noProof/>
                <w:webHidden/>
              </w:rPr>
              <w:t>56</w:t>
            </w:r>
            <w:r w:rsidRPr="004A0D55">
              <w:rPr>
                <w:noProof/>
                <w:webHidden/>
              </w:rPr>
              <w:fldChar w:fldCharType="end"/>
            </w:r>
          </w:hyperlink>
        </w:p>
        <w:p w14:paraId="19E815EE" w14:textId="0172D5FE" w:rsidR="003A12D6" w:rsidRPr="004A0D55" w:rsidRDefault="003A12D6">
          <w:pPr>
            <w:pStyle w:val="Spistreci2"/>
            <w:rPr>
              <w:rFonts w:asciiTheme="minorHAnsi" w:eastAsiaTheme="minorEastAsia" w:hAnsiTheme="minorHAnsi" w:cstheme="minorBidi"/>
              <w:noProof/>
              <w:lang w:eastAsia="pl-PL"/>
            </w:rPr>
          </w:pPr>
          <w:hyperlink w:anchor="_Toc170308980" w:history="1">
            <w:r w:rsidRPr="004A0D55">
              <w:rPr>
                <w:rStyle w:val="Hipercze"/>
                <w:rFonts w:ascii="Arial" w:hAnsi="Arial" w:cs="Arial"/>
                <w:noProof/>
                <w:color w:val="auto"/>
              </w:rPr>
              <w:t>4.7. Wymagania dotyczące partnerstwa</w:t>
            </w:r>
            <w:r w:rsidRPr="004A0D55">
              <w:rPr>
                <w:noProof/>
                <w:webHidden/>
              </w:rPr>
              <w:tab/>
            </w:r>
            <w:r w:rsidRPr="004A0D55">
              <w:rPr>
                <w:noProof/>
                <w:webHidden/>
              </w:rPr>
              <w:fldChar w:fldCharType="begin"/>
            </w:r>
            <w:r w:rsidRPr="004A0D55">
              <w:rPr>
                <w:noProof/>
                <w:webHidden/>
              </w:rPr>
              <w:instrText xml:space="preserve"> PAGEREF _Toc170308980 \h </w:instrText>
            </w:r>
            <w:r w:rsidRPr="004A0D55">
              <w:rPr>
                <w:noProof/>
                <w:webHidden/>
              </w:rPr>
            </w:r>
            <w:r w:rsidRPr="004A0D55">
              <w:rPr>
                <w:noProof/>
                <w:webHidden/>
              </w:rPr>
              <w:fldChar w:fldCharType="separate"/>
            </w:r>
            <w:r w:rsidR="00D5224E">
              <w:rPr>
                <w:noProof/>
                <w:webHidden/>
              </w:rPr>
              <w:t>59</w:t>
            </w:r>
            <w:r w:rsidRPr="004A0D55">
              <w:rPr>
                <w:noProof/>
                <w:webHidden/>
              </w:rPr>
              <w:fldChar w:fldCharType="end"/>
            </w:r>
          </w:hyperlink>
        </w:p>
        <w:p w14:paraId="779E1064" w14:textId="5C8079B4" w:rsidR="003A12D6" w:rsidRPr="004A0D55" w:rsidRDefault="003A12D6">
          <w:pPr>
            <w:pStyle w:val="Spistreci2"/>
            <w:rPr>
              <w:rFonts w:asciiTheme="minorHAnsi" w:eastAsiaTheme="minorEastAsia" w:hAnsiTheme="minorHAnsi" w:cstheme="minorBidi"/>
              <w:noProof/>
              <w:lang w:eastAsia="pl-PL"/>
            </w:rPr>
          </w:pPr>
          <w:hyperlink w:anchor="_Toc170308981" w:history="1">
            <w:r w:rsidRPr="004A0D55">
              <w:rPr>
                <w:rStyle w:val="Hipercze"/>
                <w:rFonts w:ascii="Arial" w:hAnsi="Arial" w:cs="Arial"/>
                <w:noProof/>
                <w:color w:val="auto"/>
              </w:rPr>
              <w:t>4.8. Wymagania dotyczące realizacji zasady równości szans i niedyskryminacji, w tym dostępności dla osób z niepełnosprawnością oraz zasady równości kobiet i mężczyzn</w:t>
            </w:r>
            <w:r w:rsidRPr="004A0D55">
              <w:rPr>
                <w:noProof/>
                <w:webHidden/>
              </w:rPr>
              <w:tab/>
            </w:r>
            <w:r w:rsidRPr="004A0D55">
              <w:rPr>
                <w:noProof/>
                <w:webHidden/>
              </w:rPr>
              <w:fldChar w:fldCharType="begin"/>
            </w:r>
            <w:r w:rsidRPr="004A0D55">
              <w:rPr>
                <w:noProof/>
                <w:webHidden/>
              </w:rPr>
              <w:instrText xml:space="preserve"> PAGEREF _Toc170308981 \h </w:instrText>
            </w:r>
            <w:r w:rsidRPr="004A0D55">
              <w:rPr>
                <w:noProof/>
                <w:webHidden/>
              </w:rPr>
            </w:r>
            <w:r w:rsidRPr="004A0D55">
              <w:rPr>
                <w:noProof/>
                <w:webHidden/>
              </w:rPr>
              <w:fldChar w:fldCharType="separate"/>
            </w:r>
            <w:r w:rsidR="00D5224E">
              <w:rPr>
                <w:noProof/>
                <w:webHidden/>
              </w:rPr>
              <w:t>60</w:t>
            </w:r>
            <w:r w:rsidRPr="004A0D55">
              <w:rPr>
                <w:noProof/>
                <w:webHidden/>
              </w:rPr>
              <w:fldChar w:fldCharType="end"/>
            </w:r>
          </w:hyperlink>
        </w:p>
        <w:p w14:paraId="05E7D0BB" w14:textId="265C1B3E" w:rsidR="003A12D6" w:rsidRPr="004A0D55" w:rsidRDefault="003A12D6">
          <w:pPr>
            <w:pStyle w:val="Spistreci2"/>
            <w:rPr>
              <w:rFonts w:asciiTheme="minorHAnsi" w:eastAsiaTheme="minorEastAsia" w:hAnsiTheme="minorHAnsi" w:cstheme="minorBidi"/>
              <w:noProof/>
              <w:lang w:eastAsia="pl-PL"/>
            </w:rPr>
          </w:pPr>
          <w:hyperlink w:anchor="_Toc170308982" w:history="1">
            <w:r w:rsidRPr="004A0D55">
              <w:rPr>
                <w:rStyle w:val="Hipercze"/>
                <w:rFonts w:ascii="Arial" w:hAnsi="Arial" w:cs="Arial"/>
                <w:noProof/>
                <w:color w:val="auto"/>
              </w:rPr>
              <w:t>4.9. Wskaźniki monitorowania postępu rzeczowego w ramach projektu</w:t>
            </w:r>
            <w:r w:rsidRPr="004A0D55">
              <w:rPr>
                <w:noProof/>
                <w:webHidden/>
              </w:rPr>
              <w:tab/>
            </w:r>
            <w:r w:rsidRPr="004A0D55">
              <w:rPr>
                <w:noProof/>
                <w:webHidden/>
              </w:rPr>
              <w:fldChar w:fldCharType="begin"/>
            </w:r>
            <w:r w:rsidRPr="004A0D55">
              <w:rPr>
                <w:noProof/>
                <w:webHidden/>
              </w:rPr>
              <w:instrText xml:space="preserve"> PAGEREF _Toc170308982 \h </w:instrText>
            </w:r>
            <w:r w:rsidRPr="004A0D55">
              <w:rPr>
                <w:noProof/>
                <w:webHidden/>
              </w:rPr>
            </w:r>
            <w:r w:rsidRPr="004A0D55">
              <w:rPr>
                <w:noProof/>
                <w:webHidden/>
              </w:rPr>
              <w:fldChar w:fldCharType="separate"/>
            </w:r>
            <w:r w:rsidR="00D5224E">
              <w:rPr>
                <w:noProof/>
                <w:webHidden/>
              </w:rPr>
              <w:t>63</w:t>
            </w:r>
            <w:r w:rsidRPr="004A0D55">
              <w:rPr>
                <w:noProof/>
                <w:webHidden/>
              </w:rPr>
              <w:fldChar w:fldCharType="end"/>
            </w:r>
          </w:hyperlink>
        </w:p>
        <w:p w14:paraId="293F47EA" w14:textId="7BBBAB1D" w:rsidR="003A12D6" w:rsidRPr="004A0D55" w:rsidRDefault="003A12D6">
          <w:pPr>
            <w:pStyle w:val="Spistreci3"/>
            <w:rPr>
              <w:rFonts w:asciiTheme="minorHAnsi" w:eastAsiaTheme="minorEastAsia" w:hAnsiTheme="minorHAnsi" w:cstheme="minorBidi"/>
              <w:noProof/>
              <w:lang w:eastAsia="pl-PL"/>
            </w:rPr>
          </w:pPr>
          <w:hyperlink w:anchor="_Toc170308983" w:history="1">
            <w:r w:rsidRPr="004A0D55">
              <w:rPr>
                <w:rStyle w:val="Hipercze"/>
                <w:rFonts w:ascii="Arial" w:hAnsi="Arial" w:cs="Arial"/>
                <w:noProof/>
                <w:color w:val="auto"/>
              </w:rPr>
              <w:t>4.9.1 Wskaźniki obligatoryjne i inne wskaźniki kluczowe obowiązkowe w ramach projektu.</w:t>
            </w:r>
            <w:r w:rsidRPr="004A0D55">
              <w:rPr>
                <w:noProof/>
                <w:webHidden/>
              </w:rPr>
              <w:tab/>
            </w:r>
            <w:r w:rsidRPr="004A0D55">
              <w:rPr>
                <w:noProof/>
                <w:webHidden/>
              </w:rPr>
              <w:fldChar w:fldCharType="begin"/>
            </w:r>
            <w:r w:rsidRPr="004A0D55">
              <w:rPr>
                <w:noProof/>
                <w:webHidden/>
              </w:rPr>
              <w:instrText xml:space="preserve"> PAGEREF _Toc170308983 \h </w:instrText>
            </w:r>
            <w:r w:rsidRPr="004A0D55">
              <w:rPr>
                <w:noProof/>
                <w:webHidden/>
              </w:rPr>
            </w:r>
            <w:r w:rsidRPr="004A0D55">
              <w:rPr>
                <w:noProof/>
                <w:webHidden/>
              </w:rPr>
              <w:fldChar w:fldCharType="separate"/>
            </w:r>
            <w:r w:rsidR="00D5224E">
              <w:rPr>
                <w:noProof/>
                <w:webHidden/>
              </w:rPr>
              <w:t>63</w:t>
            </w:r>
            <w:r w:rsidRPr="004A0D55">
              <w:rPr>
                <w:noProof/>
                <w:webHidden/>
              </w:rPr>
              <w:fldChar w:fldCharType="end"/>
            </w:r>
          </w:hyperlink>
        </w:p>
        <w:p w14:paraId="7BB69566" w14:textId="4AD6AE26" w:rsidR="003A12D6" w:rsidRPr="004A0D55" w:rsidRDefault="003A12D6">
          <w:pPr>
            <w:pStyle w:val="Spistreci3"/>
            <w:rPr>
              <w:rFonts w:asciiTheme="minorHAnsi" w:eastAsiaTheme="minorEastAsia" w:hAnsiTheme="minorHAnsi" w:cstheme="minorBidi"/>
              <w:noProof/>
              <w:lang w:eastAsia="pl-PL"/>
            </w:rPr>
          </w:pPr>
          <w:hyperlink w:anchor="_Toc170308984" w:history="1">
            <w:r w:rsidRPr="004A0D55">
              <w:rPr>
                <w:rStyle w:val="Hipercze"/>
                <w:rFonts w:ascii="Arial" w:hAnsi="Arial" w:cs="Arial"/>
                <w:noProof/>
                <w:color w:val="auto"/>
              </w:rPr>
              <w:t>4.9.2 Przykłady dokumentów monitorujących i potwierdzających osiągnięcie wskaźników.</w:t>
            </w:r>
            <w:r w:rsidRPr="004A0D55">
              <w:rPr>
                <w:noProof/>
                <w:webHidden/>
              </w:rPr>
              <w:tab/>
            </w:r>
            <w:r w:rsidRPr="004A0D55">
              <w:rPr>
                <w:noProof/>
                <w:webHidden/>
              </w:rPr>
              <w:fldChar w:fldCharType="begin"/>
            </w:r>
            <w:r w:rsidRPr="004A0D55">
              <w:rPr>
                <w:noProof/>
                <w:webHidden/>
              </w:rPr>
              <w:instrText xml:space="preserve"> PAGEREF _Toc170308984 \h </w:instrText>
            </w:r>
            <w:r w:rsidRPr="004A0D55">
              <w:rPr>
                <w:noProof/>
                <w:webHidden/>
              </w:rPr>
            </w:r>
            <w:r w:rsidRPr="004A0D55">
              <w:rPr>
                <w:noProof/>
                <w:webHidden/>
              </w:rPr>
              <w:fldChar w:fldCharType="separate"/>
            </w:r>
            <w:r w:rsidR="00D5224E">
              <w:rPr>
                <w:noProof/>
                <w:webHidden/>
              </w:rPr>
              <w:t>67</w:t>
            </w:r>
            <w:r w:rsidRPr="004A0D55">
              <w:rPr>
                <w:noProof/>
                <w:webHidden/>
              </w:rPr>
              <w:fldChar w:fldCharType="end"/>
            </w:r>
          </w:hyperlink>
        </w:p>
        <w:p w14:paraId="268E6F81" w14:textId="46ECED11" w:rsidR="003A12D6" w:rsidRPr="004A0D55" w:rsidRDefault="003A12D6">
          <w:pPr>
            <w:pStyle w:val="Spistreci3"/>
            <w:rPr>
              <w:rFonts w:asciiTheme="minorHAnsi" w:eastAsiaTheme="minorEastAsia" w:hAnsiTheme="minorHAnsi" w:cstheme="minorBidi"/>
              <w:noProof/>
              <w:lang w:eastAsia="pl-PL"/>
            </w:rPr>
          </w:pPr>
          <w:hyperlink w:anchor="_Toc170308985" w:history="1">
            <w:r w:rsidRPr="004A0D55">
              <w:rPr>
                <w:rStyle w:val="Hipercze"/>
                <w:rFonts w:ascii="Arial" w:hAnsi="Arial" w:cs="Arial"/>
                <w:noProof/>
                <w:color w:val="auto"/>
              </w:rPr>
              <w:t>4.9.3 Definicje operacyjne wskaźników.</w:t>
            </w:r>
            <w:r w:rsidRPr="004A0D55">
              <w:rPr>
                <w:noProof/>
                <w:webHidden/>
              </w:rPr>
              <w:tab/>
            </w:r>
            <w:r w:rsidRPr="004A0D55">
              <w:rPr>
                <w:noProof/>
                <w:webHidden/>
              </w:rPr>
              <w:fldChar w:fldCharType="begin"/>
            </w:r>
            <w:r w:rsidRPr="004A0D55">
              <w:rPr>
                <w:noProof/>
                <w:webHidden/>
              </w:rPr>
              <w:instrText xml:space="preserve"> PAGEREF _Toc170308985 \h </w:instrText>
            </w:r>
            <w:r w:rsidRPr="004A0D55">
              <w:rPr>
                <w:noProof/>
                <w:webHidden/>
              </w:rPr>
            </w:r>
            <w:r w:rsidRPr="004A0D55">
              <w:rPr>
                <w:noProof/>
                <w:webHidden/>
              </w:rPr>
              <w:fldChar w:fldCharType="separate"/>
            </w:r>
            <w:r w:rsidR="00D5224E">
              <w:rPr>
                <w:noProof/>
                <w:webHidden/>
              </w:rPr>
              <w:t>71</w:t>
            </w:r>
            <w:r w:rsidRPr="004A0D55">
              <w:rPr>
                <w:noProof/>
                <w:webHidden/>
              </w:rPr>
              <w:fldChar w:fldCharType="end"/>
            </w:r>
          </w:hyperlink>
        </w:p>
        <w:p w14:paraId="41586EAC" w14:textId="2766A704" w:rsidR="003A12D6" w:rsidRPr="004A0D55" w:rsidRDefault="003A12D6">
          <w:pPr>
            <w:pStyle w:val="Spistreci1"/>
            <w:rPr>
              <w:rFonts w:asciiTheme="minorHAnsi" w:eastAsiaTheme="minorEastAsia" w:hAnsiTheme="minorHAnsi" w:cstheme="minorBidi"/>
              <w:noProof/>
              <w:sz w:val="22"/>
              <w:lang w:eastAsia="pl-PL"/>
            </w:rPr>
          </w:pPr>
          <w:hyperlink w:anchor="_Toc170308986" w:history="1">
            <w:r w:rsidRPr="004A0D55">
              <w:rPr>
                <w:rStyle w:val="Hipercze"/>
                <w:rFonts w:cs="Arial"/>
                <w:b/>
                <w:noProof/>
                <w:color w:val="auto"/>
              </w:rPr>
              <w:t>V. SZCZEGÓŁOWE INFORMACJE DOTYCZĄCE NABORU</w:t>
            </w:r>
            <w:r w:rsidRPr="004A0D55">
              <w:rPr>
                <w:noProof/>
                <w:webHidden/>
              </w:rPr>
              <w:tab/>
            </w:r>
            <w:r w:rsidRPr="004A0D55">
              <w:rPr>
                <w:noProof/>
                <w:webHidden/>
              </w:rPr>
              <w:fldChar w:fldCharType="begin"/>
            </w:r>
            <w:r w:rsidRPr="004A0D55">
              <w:rPr>
                <w:noProof/>
                <w:webHidden/>
              </w:rPr>
              <w:instrText xml:space="preserve"> PAGEREF _Toc170308986 \h </w:instrText>
            </w:r>
            <w:r w:rsidRPr="004A0D55">
              <w:rPr>
                <w:noProof/>
                <w:webHidden/>
              </w:rPr>
            </w:r>
            <w:r w:rsidRPr="004A0D55">
              <w:rPr>
                <w:noProof/>
                <w:webHidden/>
              </w:rPr>
              <w:fldChar w:fldCharType="separate"/>
            </w:r>
            <w:r w:rsidR="00D5224E">
              <w:rPr>
                <w:noProof/>
                <w:webHidden/>
              </w:rPr>
              <w:t>93</w:t>
            </w:r>
            <w:r w:rsidRPr="004A0D55">
              <w:rPr>
                <w:noProof/>
                <w:webHidden/>
              </w:rPr>
              <w:fldChar w:fldCharType="end"/>
            </w:r>
          </w:hyperlink>
        </w:p>
        <w:p w14:paraId="789A88E8" w14:textId="3AA711D5" w:rsidR="003A12D6" w:rsidRPr="004A0D55" w:rsidRDefault="003A12D6">
          <w:pPr>
            <w:pStyle w:val="Spistreci1"/>
            <w:rPr>
              <w:rFonts w:asciiTheme="minorHAnsi" w:eastAsiaTheme="minorEastAsia" w:hAnsiTheme="minorHAnsi" w:cstheme="minorBidi"/>
              <w:noProof/>
              <w:sz w:val="22"/>
              <w:lang w:eastAsia="pl-PL"/>
            </w:rPr>
          </w:pPr>
          <w:hyperlink w:anchor="_Toc170308987" w:history="1">
            <w:r w:rsidRPr="004A0D55">
              <w:rPr>
                <w:rStyle w:val="Hipercze"/>
                <w:rFonts w:cs="Arial"/>
                <w:b/>
                <w:noProof/>
                <w:color w:val="auto"/>
              </w:rPr>
              <w:t>VI. POMOC PUBLICZNA I POMOC DE MINIMIS</w:t>
            </w:r>
            <w:r w:rsidRPr="004A0D55">
              <w:rPr>
                <w:noProof/>
                <w:webHidden/>
              </w:rPr>
              <w:tab/>
            </w:r>
            <w:r w:rsidRPr="004A0D55">
              <w:rPr>
                <w:noProof/>
                <w:webHidden/>
              </w:rPr>
              <w:fldChar w:fldCharType="begin"/>
            </w:r>
            <w:r w:rsidRPr="004A0D55">
              <w:rPr>
                <w:noProof/>
                <w:webHidden/>
              </w:rPr>
              <w:instrText xml:space="preserve"> PAGEREF _Toc170308987 \h </w:instrText>
            </w:r>
            <w:r w:rsidRPr="004A0D55">
              <w:rPr>
                <w:noProof/>
                <w:webHidden/>
              </w:rPr>
            </w:r>
            <w:r w:rsidRPr="004A0D55">
              <w:rPr>
                <w:noProof/>
                <w:webHidden/>
              </w:rPr>
              <w:fldChar w:fldCharType="separate"/>
            </w:r>
            <w:r w:rsidR="00D5224E">
              <w:rPr>
                <w:noProof/>
                <w:webHidden/>
              </w:rPr>
              <w:t>97</w:t>
            </w:r>
            <w:r w:rsidRPr="004A0D55">
              <w:rPr>
                <w:noProof/>
                <w:webHidden/>
              </w:rPr>
              <w:fldChar w:fldCharType="end"/>
            </w:r>
          </w:hyperlink>
        </w:p>
        <w:p w14:paraId="5B8336F9" w14:textId="30EBDB90" w:rsidR="003A12D6" w:rsidRPr="004A0D55" w:rsidRDefault="003A12D6">
          <w:pPr>
            <w:pStyle w:val="Spistreci1"/>
            <w:rPr>
              <w:rFonts w:asciiTheme="minorHAnsi" w:eastAsiaTheme="minorEastAsia" w:hAnsiTheme="minorHAnsi" w:cstheme="minorBidi"/>
              <w:noProof/>
              <w:sz w:val="22"/>
              <w:lang w:eastAsia="pl-PL"/>
            </w:rPr>
          </w:pPr>
          <w:hyperlink w:anchor="_Toc170308988" w:history="1">
            <w:r w:rsidRPr="004A0D55">
              <w:rPr>
                <w:rStyle w:val="Hipercze"/>
                <w:rFonts w:cs="Arial"/>
                <w:b/>
                <w:noProof/>
                <w:color w:val="auto"/>
              </w:rPr>
              <w:t>VII. ZAŁĄCZNIKI</w:t>
            </w:r>
            <w:r w:rsidRPr="004A0D55">
              <w:rPr>
                <w:noProof/>
                <w:webHidden/>
              </w:rPr>
              <w:tab/>
            </w:r>
            <w:r w:rsidRPr="004A0D55">
              <w:rPr>
                <w:noProof/>
                <w:webHidden/>
              </w:rPr>
              <w:fldChar w:fldCharType="begin"/>
            </w:r>
            <w:r w:rsidRPr="004A0D55">
              <w:rPr>
                <w:noProof/>
                <w:webHidden/>
              </w:rPr>
              <w:instrText xml:space="preserve"> PAGEREF _Toc170308988 \h </w:instrText>
            </w:r>
            <w:r w:rsidRPr="004A0D55">
              <w:rPr>
                <w:noProof/>
                <w:webHidden/>
              </w:rPr>
            </w:r>
            <w:r w:rsidRPr="004A0D55">
              <w:rPr>
                <w:noProof/>
                <w:webHidden/>
              </w:rPr>
              <w:fldChar w:fldCharType="separate"/>
            </w:r>
            <w:r w:rsidR="00D5224E">
              <w:rPr>
                <w:noProof/>
                <w:webHidden/>
              </w:rPr>
              <w:t>98</w:t>
            </w:r>
            <w:r w:rsidRPr="004A0D55">
              <w:rPr>
                <w:noProof/>
                <w:webHidden/>
              </w:rPr>
              <w:fldChar w:fldCharType="end"/>
            </w:r>
          </w:hyperlink>
        </w:p>
        <w:p w14:paraId="79AD427D" w14:textId="77777777" w:rsidR="0089217F" w:rsidRPr="004A0D55" w:rsidRDefault="0089217F" w:rsidP="0089217F">
          <w:pPr>
            <w:spacing w:after="160" w:line="360" w:lineRule="auto"/>
            <w:rPr>
              <w:rFonts w:ascii="Arial" w:eastAsia="Calibri" w:hAnsi="Arial" w:cs="Arial"/>
              <w:sz w:val="22"/>
              <w:szCs w:val="22"/>
              <w:lang w:eastAsia="en-US"/>
            </w:rPr>
          </w:pPr>
          <w:r w:rsidRPr="004A0D55">
            <w:rPr>
              <w:rFonts w:ascii="Arial" w:eastAsia="Calibri" w:hAnsi="Arial" w:cs="Arial"/>
              <w:b/>
              <w:bCs/>
              <w:sz w:val="24"/>
              <w:szCs w:val="24"/>
              <w:lang w:eastAsia="en-US"/>
            </w:rPr>
            <w:fldChar w:fldCharType="end"/>
          </w:r>
        </w:p>
      </w:sdtContent>
    </w:sdt>
    <w:p w14:paraId="06DCA236" w14:textId="77777777" w:rsidR="0089217F" w:rsidRPr="004A0D55" w:rsidRDefault="0089217F" w:rsidP="0089217F">
      <w:pPr>
        <w:spacing w:after="160" w:line="360" w:lineRule="auto"/>
        <w:rPr>
          <w:rFonts w:ascii="Arial" w:eastAsia="Calibri" w:hAnsi="Arial" w:cs="Arial"/>
          <w:sz w:val="24"/>
          <w:szCs w:val="24"/>
          <w:lang w:eastAsia="en-US"/>
        </w:rPr>
      </w:pPr>
    </w:p>
    <w:p w14:paraId="59479B34"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br w:type="page"/>
      </w:r>
    </w:p>
    <w:p w14:paraId="2B19EC77" w14:textId="77777777" w:rsidR="0089217F" w:rsidRPr="004A0D55" w:rsidRDefault="0089217F" w:rsidP="0089217F">
      <w:pPr>
        <w:keepNext/>
        <w:keepLines/>
        <w:pBdr>
          <w:top w:val="single" w:sz="24" w:space="1" w:color="auto"/>
          <w:left w:val="single" w:sz="24" w:space="4" w:color="auto"/>
          <w:bottom w:val="single" w:sz="24" w:space="1" w:color="auto"/>
          <w:right w:val="single" w:sz="24" w:space="4" w:color="auto"/>
        </w:pBdr>
        <w:shd w:val="pct10" w:color="auto" w:fill="auto"/>
        <w:spacing w:line="360" w:lineRule="auto"/>
        <w:outlineLvl w:val="0"/>
        <w:rPr>
          <w:rFonts w:ascii="Arial" w:hAnsi="Arial" w:cs="Arial"/>
          <w:b/>
          <w:sz w:val="32"/>
          <w:szCs w:val="32"/>
          <w:lang w:eastAsia="en-US"/>
        </w:rPr>
      </w:pPr>
      <w:bookmarkStart w:id="0" w:name="_Toc170308942"/>
      <w:r w:rsidRPr="004A0D55">
        <w:rPr>
          <w:rFonts w:ascii="Arial" w:hAnsi="Arial" w:cs="Arial"/>
          <w:b/>
          <w:sz w:val="32"/>
          <w:szCs w:val="32"/>
          <w:lang w:eastAsia="en-US"/>
        </w:rPr>
        <w:lastRenderedPageBreak/>
        <w:t>I. INFORMACJE OGÓLNE</w:t>
      </w:r>
      <w:bookmarkEnd w:id="0"/>
    </w:p>
    <w:p w14:paraId="1C914B27" w14:textId="77777777" w:rsidR="0089217F" w:rsidRPr="004A0D55" w:rsidRDefault="0089217F" w:rsidP="0089217F">
      <w:pPr>
        <w:spacing w:after="160" w:line="360" w:lineRule="auto"/>
        <w:rPr>
          <w:rFonts w:ascii="Calibri" w:eastAsia="Calibri" w:hAnsi="Calibri"/>
          <w:sz w:val="22"/>
          <w:szCs w:val="22"/>
          <w:lang w:eastAsia="en-US"/>
        </w:rPr>
      </w:pPr>
    </w:p>
    <w:p w14:paraId="0CFCDA4F"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sz w:val="24"/>
          <w:szCs w:val="24"/>
          <w:lang w:eastAsia="en-US"/>
        </w:rPr>
      </w:pPr>
      <w:bookmarkStart w:id="1" w:name="_Toc170308943"/>
      <w:r w:rsidRPr="004A0D55">
        <w:rPr>
          <w:rFonts w:ascii="Arial" w:hAnsi="Arial"/>
          <w:sz w:val="24"/>
          <w:szCs w:val="24"/>
          <w:lang w:eastAsia="en-US"/>
        </w:rPr>
        <w:t>Wykaz skrótów</w:t>
      </w:r>
      <w:bookmarkEnd w:id="1"/>
    </w:p>
    <w:p w14:paraId="08BA9334"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CST2021 </w:t>
      </w:r>
      <w:r w:rsidRPr="004A0D55">
        <w:rPr>
          <w:rFonts w:ascii="Arial" w:eastAsia="Calibri" w:hAnsi="Arial" w:cs="Arial"/>
          <w:sz w:val="24"/>
          <w:szCs w:val="24"/>
          <w:lang w:eastAsia="en-US"/>
        </w:rPr>
        <w:t xml:space="preserve">– Centralny system teleinformatyczny, tj. system teleinformatyczny, o którym mowa w art. 2 pkt 29 ustawy wdrożeniowej, w którym rejestruje się i przechowuje w formie elektronicznej dane, zgodnie z art. 72 ust. 1 lit. e Rozporządzenia ogólnego, którego budowę, rozwój i utrzymanie zapewnia minister odpowiedzialny za rozwój regionalny; </w:t>
      </w:r>
    </w:p>
    <w:p w14:paraId="78ADF686"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EFS+ </w:t>
      </w:r>
      <w:r w:rsidRPr="004A0D55">
        <w:rPr>
          <w:rFonts w:ascii="Arial" w:eastAsia="Calibri" w:hAnsi="Arial" w:cs="Arial"/>
          <w:sz w:val="24"/>
          <w:szCs w:val="24"/>
          <w:lang w:eastAsia="en-US"/>
        </w:rPr>
        <w:t xml:space="preserve">– Europejski Fundusz Społeczny Plus; </w:t>
      </w:r>
    </w:p>
    <w:p w14:paraId="44D75B34"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ION </w:t>
      </w:r>
      <w:r w:rsidRPr="004A0D55">
        <w:rPr>
          <w:rFonts w:ascii="Arial" w:eastAsia="Calibri" w:hAnsi="Arial" w:cs="Arial"/>
          <w:sz w:val="24"/>
          <w:szCs w:val="24"/>
          <w:lang w:eastAsia="en-US"/>
        </w:rPr>
        <w:t xml:space="preserve">– Instytucja Organizująca Nabór; </w:t>
      </w:r>
    </w:p>
    <w:p w14:paraId="14D2C2B8" w14:textId="77777777" w:rsidR="0089217F" w:rsidRPr="004A0D55" w:rsidRDefault="0089217F" w:rsidP="0089217F">
      <w:pPr>
        <w:spacing w:after="120" w:line="360" w:lineRule="auto"/>
        <w:rPr>
          <w:rFonts w:ascii="Arial" w:eastAsia="Calibri" w:hAnsi="Arial" w:cs="Arial"/>
          <w:bCs/>
          <w:sz w:val="24"/>
          <w:szCs w:val="24"/>
          <w:lang w:eastAsia="en-US"/>
        </w:rPr>
      </w:pPr>
      <w:r w:rsidRPr="004A0D55">
        <w:rPr>
          <w:rFonts w:ascii="Arial" w:eastAsia="Calibri" w:hAnsi="Arial" w:cs="Arial"/>
          <w:b/>
          <w:bCs/>
          <w:sz w:val="24"/>
          <w:szCs w:val="24"/>
          <w:lang w:eastAsia="en-US"/>
        </w:rPr>
        <w:t>FEWL 21-27</w:t>
      </w:r>
      <w:r w:rsidRPr="004A0D55">
        <w:rPr>
          <w:rFonts w:ascii="Arial" w:eastAsia="Calibri" w:hAnsi="Arial" w:cs="Arial"/>
          <w:bCs/>
          <w:sz w:val="24"/>
          <w:szCs w:val="24"/>
          <w:lang w:eastAsia="en-US"/>
        </w:rPr>
        <w:t xml:space="preserve"> – Fundusze Europejskie dla Lubuskiego 2021-2027;</w:t>
      </w:r>
    </w:p>
    <w:p w14:paraId="7484C4BD"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IZ FEWL 21-27 </w:t>
      </w:r>
      <w:r w:rsidRPr="004A0D55">
        <w:rPr>
          <w:rFonts w:ascii="Arial" w:eastAsia="Calibri" w:hAnsi="Arial" w:cs="Arial"/>
          <w:sz w:val="24"/>
          <w:szCs w:val="24"/>
          <w:lang w:eastAsia="en-US"/>
        </w:rPr>
        <w:t xml:space="preserve">– Instytucja Zarządzająca programem Fundusze Europejskie dla Lubuskiego 2021-2027; </w:t>
      </w:r>
    </w:p>
    <w:p w14:paraId="247C73D5" w14:textId="77777777" w:rsidR="0089217F" w:rsidRPr="004A0D55" w:rsidRDefault="0089217F" w:rsidP="0089217F">
      <w:pPr>
        <w:spacing w:after="120" w:line="360" w:lineRule="auto"/>
        <w:rPr>
          <w:rFonts w:ascii="Arial" w:eastAsia="Calibri" w:hAnsi="Arial" w:cs="Arial"/>
          <w:bCs/>
          <w:sz w:val="24"/>
          <w:szCs w:val="24"/>
          <w:lang w:eastAsia="en-US"/>
        </w:rPr>
      </w:pPr>
      <w:r w:rsidRPr="004A0D55">
        <w:rPr>
          <w:rFonts w:ascii="Arial" w:eastAsia="Calibri" w:hAnsi="Arial" w:cs="Arial"/>
          <w:b/>
          <w:bCs/>
          <w:sz w:val="24"/>
          <w:szCs w:val="24"/>
          <w:lang w:eastAsia="en-US"/>
        </w:rPr>
        <w:t>IZ RP FEWL 21-27</w:t>
      </w:r>
      <w:r w:rsidRPr="004A0D55">
        <w:rPr>
          <w:rFonts w:ascii="Arial" w:eastAsia="Calibri" w:hAnsi="Arial" w:cs="Arial"/>
          <w:bCs/>
          <w:sz w:val="24"/>
          <w:szCs w:val="24"/>
          <w:lang w:eastAsia="en-US"/>
        </w:rPr>
        <w:t xml:space="preserve"> – Instytucja Zarządzająca Regionalnym Programem Fundusze Europejskie dla Lubuskiego 2021-2027;</w:t>
      </w:r>
    </w:p>
    <w:p w14:paraId="55747EE1"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KE </w:t>
      </w:r>
      <w:r w:rsidRPr="004A0D55">
        <w:rPr>
          <w:rFonts w:ascii="Arial" w:eastAsia="Calibri" w:hAnsi="Arial" w:cs="Arial"/>
          <w:sz w:val="24"/>
          <w:szCs w:val="24"/>
          <w:lang w:eastAsia="en-US"/>
        </w:rPr>
        <w:t xml:space="preserve">– Komisja Europejska; </w:t>
      </w:r>
    </w:p>
    <w:p w14:paraId="71346908"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KM </w:t>
      </w:r>
      <w:r w:rsidRPr="004A0D55">
        <w:rPr>
          <w:rFonts w:ascii="Arial" w:eastAsia="Calibri" w:hAnsi="Arial" w:cs="Arial"/>
          <w:sz w:val="24"/>
          <w:szCs w:val="24"/>
          <w:lang w:eastAsia="en-US"/>
        </w:rPr>
        <w:t xml:space="preserve">– Komitet Monitorujący Fundusze Europejskie dla Lubuskiego 2021-2027; </w:t>
      </w:r>
    </w:p>
    <w:p w14:paraId="02AE5C4F"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KOP </w:t>
      </w:r>
      <w:r w:rsidRPr="004A0D55">
        <w:rPr>
          <w:rFonts w:ascii="Arial" w:eastAsia="Calibri" w:hAnsi="Arial" w:cs="Arial"/>
          <w:sz w:val="24"/>
          <w:szCs w:val="24"/>
          <w:lang w:eastAsia="en-US"/>
        </w:rPr>
        <w:t xml:space="preserve">– Komisja Oceny Projektów, o której mowa w art. 53 ustawy wdrożeniowej; </w:t>
      </w:r>
    </w:p>
    <w:p w14:paraId="7617F4AC"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KPA </w:t>
      </w:r>
      <w:r w:rsidRPr="004A0D55">
        <w:rPr>
          <w:rFonts w:ascii="Arial" w:eastAsia="Calibri" w:hAnsi="Arial" w:cs="Arial"/>
          <w:sz w:val="24"/>
          <w:szCs w:val="24"/>
          <w:lang w:eastAsia="en-US"/>
        </w:rPr>
        <w:t xml:space="preserve">– ustawa z dnia 14 czerwca 1960 r. Kodeks postępowania administracyjnego (Dz. U. z 2023 r., poz. 775 z późn. zm.); </w:t>
      </w:r>
    </w:p>
    <w:p w14:paraId="1012709D"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SM EFS </w:t>
      </w:r>
      <w:r w:rsidRPr="004A0D55">
        <w:rPr>
          <w:rFonts w:ascii="Arial" w:eastAsia="Calibri" w:hAnsi="Arial" w:cs="Arial"/>
          <w:sz w:val="24"/>
          <w:szCs w:val="24"/>
          <w:lang w:eastAsia="en-US"/>
        </w:rPr>
        <w:t xml:space="preserve">– System Monitorowania Europejskiego Funduszu Społecznego Plus to aplikacja wchodząca w skład CST2021 wspierająca procesy monitorowania udzielanych wsparć do obsługi procesu gromadzenia i monitorowania danych podmiotów i uczestników otrzymujących wsparcie w ramach projektów realizowanych ze środków Europejskiego Funduszu Społecznego Plus dla perspektywy finansowej 2021-2027; </w:t>
      </w:r>
    </w:p>
    <w:p w14:paraId="2E76E079"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SOWA EFS </w:t>
      </w:r>
      <w:r w:rsidRPr="004A0D55">
        <w:rPr>
          <w:rFonts w:ascii="Arial" w:eastAsia="Calibri" w:hAnsi="Arial" w:cs="Arial"/>
          <w:sz w:val="24"/>
          <w:szCs w:val="24"/>
          <w:lang w:eastAsia="en-US"/>
        </w:rPr>
        <w:t xml:space="preserve">– System Obsługi Wniosków Aplikacyjnych EFS, wchodzący w skład CST2021, wspierający proces ubiegania się o środki pochodzące z Europejskiego Funduszu Społecznego Plus; </w:t>
      </w:r>
    </w:p>
    <w:p w14:paraId="218E4698"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lastRenderedPageBreak/>
        <w:t xml:space="preserve">Pzp </w:t>
      </w:r>
      <w:r w:rsidRPr="004A0D55">
        <w:rPr>
          <w:rFonts w:ascii="Arial" w:eastAsia="Calibri" w:hAnsi="Arial" w:cs="Arial"/>
          <w:sz w:val="24"/>
          <w:szCs w:val="24"/>
          <w:lang w:eastAsia="en-US"/>
        </w:rPr>
        <w:t xml:space="preserve">– ustawa z dnia 11 września 2019 r. Prawo zamówień publicznych (Dz. U. z 2023 r., poz. 1605 z późn. zm.); </w:t>
      </w:r>
    </w:p>
    <w:p w14:paraId="59BD2CFD"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sz w:val="24"/>
          <w:szCs w:val="24"/>
          <w:lang w:eastAsia="en-US"/>
        </w:rPr>
        <w:t>RP</w:t>
      </w:r>
      <w:r w:rsidRPr="004A0D55">
        <w:rPr>
          <w:rFonts w:ascii="Arial" w:eastAsia="Calibri" w:hAnsi="Arial" w:cs="Arial"/>
          <w:sz w:val="24"/>
          <w:szCs w:val="24"/>
          <w:lang w:eastAsia="en-US"/>
        </w:rPr>
        <w:t xml:space="preserve"> – Regionalny Program;</w:t>
      </w:r>
    </w:p>
    <w:p w14:paraId="4973BD34"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sz w:val="24"/>
          <w:szCs w:val="24"/>
          <w:lang w:eastAsia="en-US"/>
        </w:rPr>
        <w:t>RP FEWL 21-27</w:t>
      </w:r>
      <w:r w:rsidRPr="004A0D55">
        <w:rPr>
          <w:rFonts w:ascii="Arial" w:eastAsia="Calibri" w:hAnsi="Arial" w:cs="Arial"/>
          <w:sz w:val="24"/>
          <w:szCs w:val="24"/>
          <w:lang w:eastAsia="en-US"/>
        </w:rPr>
        <w:t xml:space="preserve"> – Regionalny Program Fundusze Europejskie dla Lubuskiego 2021-2027;</w:t>
      </w:r>
    </w:p>
    <w:p w14:paraId="782E3ED1"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sz w:val="24"/>
          <w:szCs w:val="24"/>
          <w:lang w:eastAsia="en-US"/>
        </w:rPr>
        <w:t>RODO</w:t>
      </w:r>
      <w:r w:rsidRPr="004A0D55">
        <w:rPr>
          <w:rFonts w:ascii="Arial" w:eastAsia="Calibri" w:hAnsi="Arial" w:cs="Arial"/>
          <w:sz w:val="24"/>
          <w:szCs w:val="24"/>
          <w:lang w:eastAsia="en-US"/>
        </w:rPr>
        <w:t xml:space="preserve"> – Rozporządzenie o Ochronie Danych Osobowych;</w:t>
      </w:r>
    </w:p>
    <w:p w14:paraId="212CCA58"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SZOP FELB 21-27 </w:t>
      </w:r>
      <w:r w:rsidRPr="004A0D55">
        <w:rPr>
          <w:rFonts w:ascii="Arial" w:eastAsia="Calibri" w:hAnsi="Arial" w:cs="Arial"/>
          <w:sz w:val="24"/>
          <w:szCs w:val="24"/>
          <w:lang w:eastAsia="en-US"/>
        </w:rPr>
        <w:t xml:space="preserve">– Szczegółowy Opis Priorytetów programu Fundusze Europejskie dla Lubuskiego 2021-2027; </w:t>
      </w:r>
    </w:p>
    <w:p w14:paraId="4E5B5388"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UE </w:t>
      </w:r>
      <w:r w:rsidRPr="004A0D55">
        <w:rPr>
          <w:rFonts w:ascii="Arial" w:eastAsia="Calibri" w:hAnsi="Arial" w:cs="Arial"/>
          <w:bCs/>
          <w:sz w:val="24"/>
          <w:szCs w:val="24"/>
          <w:lang w:eastAsia="en-US"/>
        </w:rPr>
        <w:t xml:space="preserve">– Unia Europejska; </w:t>
      </w:r>
    </w:p>
    <w:p w14:paraId="20A05FC6"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UMWL </w:t>
      </w:r>
      <w:r w:rsidRPr="004A0D55">
        <w:rPr>
          <w:rFonts w:ascii="Arial" w:eastAsia="Calibri" w:hAnsi="Arial" w:cs="Arial"/>
          <w:sz w:val="24"/>
          <w:szCs w:val="24"/>
          <w:lang w:eastAsia="en-US"/>
        </w:rPr>
        <w:t xml:space="preserve">– Urząd Marszałkowski Województwa Lubuskiego w Zielonej Górze; </w:t>
      </w:r>
    </w:p>
    <w:p w14:paraId="438700D4" w14:textId="77777777" w:rsidR="0089217F" w:rsidRPr="004A0D55" w:rsidRDefault="0089217F" w:rsidP="0089217F">
      <w:pPr>
        <w:spacing w:after="120" w:line="360" w:lineRule="auto"/>
        <w:rPr>
          <w:rFonts w:ascii="Arial" w:eastAsia="Calibri" w:hAnsi="Arial" w:cs="Arial"/>
          <w:bCs/>
          <w:sz w:val="24"/>
          <w:szCs w:val="24"/>
          <w:lang w:eastAsia="en-US"/>
        </w:rPr>
      </w:pPr>
      <w:r w:rsidRPr="004A0D55">
        <w:rPr>
          <w:rFonts w:ascii="Arial" w:eastAsia="Calibri" w:hAnsi="Arial" w:cs="Arial"/>
          <w:b/>
          <w:bCs/>
          <w:sz w:val="24"/>
          <w:szCs w:val="24"/>
          <w:lang w:eastAsia="en-US"/>
        </w:rPr>
        <w:t>WOP</w:t>
      </w:r>
      <w:r w:rsidRPr="004A0D55">
        <w:rPr>
          <w:rFonts w:ascii="Arial" w:eastAsia="Calibri" w:hAnsi="Arial" w:cs="Arial"/>
          <w:bCs/>
          <w:sz w:val="24"/>
          <w:szCs w:val="24"/>
          <w:lang w:eastAsia="en-US"/>
        </w:rPr>
        <w:t xml:space="preserve"> – Wniosek o Płatność;</w:t>
      </w:r>
    </w:p>
    <w:p w14:paraId="2D378CF3"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WSA </w:t>
      </w:r>
      <w:r w:rsidRPr="004A0D55">
        <w:rPr>
          <w:rFonts w:ascii="Arial" w:eastAsia="Calibri" w:hAnsi="Arial" w:cs="Arial"/>
          <w:sz w:val="24"/>
          <w:szCs w:val="24"/>
          <w:lang w:eastAsia="en-US"/>
        </w:rPr>
        <w:t>– Wojewódzki Sąd Administracyjny;</w:t>
      </w:r>
    </w:p>
    <w:p w14:paraId="47270824"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ZSU 2030 </w:t>
      </w:r>
      <w:r w:rsidRPr="004A0D55">
        <w:rPr>
          <w:rFonts w:ascii="Arial" w:eastAsia="Calibri" w:hAnsi="Arial" w:cs="Arial"/>
          <w:sz w:val="24"/>
          <w:szCs w:val="24"/>
          <w:lang w:eastAsia="en-US"/>
        </w:rPr>
        <w:t xml:space="preserve">– Zintegrowana Strategia Umiejętności 2030; </w:t>
      </w:r>
    </w:p>
    <w:p w14:paraId="3F7019F4"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ZWL </w:t>
      </w:r>
      <w:r w:rsidRPr="004A0D55">
        <w:rPr>
          <w:rFonts w:ascii="Arial" w:eastAsia="Calibri" w:hAnsi="Arial" w:cs="Arial"/>
          <w:sz w:val="24"/>
          <w:szCs w:val="24"/>
          <w:lang w:eastAsia="en-US"/>
        </w:rPr>
        <w:t>– Zarząd Województwa Lubuskiego.</w:t>
      </w:r>
    </w:p>
    <w:p w14:paraId="4AA08D6A"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sz w:val="24"/>
          <w:szCs w:val="24"/>
          <w:lang w:eastAsia="en-US"/>
        </w:rPr>
      </w:pPr>
      <w:bookmarkStart w:id="2" w:name="_Toc170308944"/>
      <w:r w:rsidRPr="004A0D55">
        <w:rPr>
          <w:rFonts w:ascii="Arial" w:hAnsi="Arial"/>
          <w:sz w:val="24"/>
          <w:szCs w:val="24"/>
          <w:lang w:eastAsia="en-US"/>
        </w:rPr>
        <w:t>Wykaz pojęć</w:t>
      </w:r>
      <w:bookmarkEnd w:id="2"/>
    </w:p>
    <w:p w14:paraId="266359C0" w14:textId="7D85A80D"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Beneficjent </w:t>
      </w:r>
      <w:r w:rsidRPr="004A0D55">
        <w:rPr>
          <w:rFonts w:ascii="Arial" w:eastAsia="Calibri" w:hAnsi="Arial" w:cs="Arial"/>
          <w:sz w:val="24"/>
          <w:szCs w:val="24"/>
          <w:lang w:eastAsia="en-US"/>
        </w:rPr>
        <w:t xml:space="preserve">– podmiot, o którym mowa w art. 2 pkt 9 rozporządzenia ogólnego; </w:t>
      </w:r>
    </w:p>
    <w:p w14:paraId="090E07FD"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decyzja o dofinansowaniu projektu </w:t>
      </w:r>
      <w:r w:rsidRPr="004A0D55">
        <w:rPr>
          <w:rFonts w:ascii="Arial" w:eastAsia="Calibri" w:hAnsi="Arial" w:cs="Arial"/>
          <w:sz w:val="24"/>
          <w:szCs w:val="24"/>
          <w:lang w:eastAsia="en-US"/>
        </w:rPr>
        <w:t xml:space="preserve">– decyzja podjęta przez jednostkę sektora finansów publicznych, która stanowi podstawę dofinansowania projektu, w przypadku gdy ta jednostka jest jednocześnie instytucją udzielającą dofinansowania oraz Wnioskodawcą; </w:t>
      </w:r>
    </w:p>
    <w:p w14:paraId="7A553B31"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dofinansowanie </w:t>
      </w:r>
      <w:r w:rsidRPr="004A0D55">
        <w:rPr>
          <w:rFonts w:ascii="Arial" w:eastAsia="Calibri" w:hAnsi="Arial" w:cs="Arial"/>
          <w:sz w:val="24"/>
          <w:szCs w:val="24"/>
          <w:lang w:eastAsia="en-US"/>
        </w:rPr>
        <w:t>– 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 oznacza kwotę, która pochodzi ze środków europejskich, z których częściowo finansowany jest zakup usług rozwojowych;</w:t>
      </w:r>
    </w:p>
    <w:p w14:paraId="32CCAF2D"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ekspert </w:t>
      </w:r>
      <w:r w:rsidRPr="004A0D55">
        <w:rPr>
          <w:rFonts w:ascii="Arial" w:eastAsia="Calibri" w:hAnsi="Arial" w:cs="Arial"/>
          <w:sz w:val="24"/>
          <w:szCs w:val="24"/>
          <w:lang w:eastAsia="en-US"/>
        </w:rPr>
        <w:t xml:space="preserve">– osoba, o której mowa w rozdziale 17 ustawy z dnia 28 kwietnia 2022 r. o zasadach realizacji zadań finansowanych ze środków europejskich w perspektywie finansowej 2021-2027; </w:t>
      </w:r>
    </w:p>
    <w:p w14:paraId="71692C3C"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instytucja organizująca nabór </w:t>
      </w:r>
      <w:r w:rsidRPr="004A0D55">
        <w:rPr>
          <w:rFonts w:ascii="Arial" w:eastAsia="Calibri" w:hAnsi="Arial" w:cs="Arial"/>
          <w:sz w:val="24"/>
          <w:szCs w:val="24"/>
          <w:lang w:eastAsia="en-US"/>
        </w:rPr>
        <w:t xml:space="preserve">– instytucja odpowiedzialna za organizację i przeprowadzenie naboru (ION); </w:t>
      </w:r>
    </w:p>
    <w:p w14:paraId="36F3B008"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komisja oceny projektów </w:t>
      </w:r>
      <w:r w:rsidRPr="004A0D55">
        <w:rPr>
          <w:rFonts w:ascii="Arial" w:eastAsia="Calibri" w:hAnsi="Arial" w:cs="Arial"/>
          <w:sz w:val="24"/>
          <w:szCs w:val="24"/>
          <w:lang w:eastAsia="en-US"/>
        </w:rPr>
        <w:t xml:space="preserve">– komisja, o której mowa w art. 53 ustawy z dnia 28 kwietnia 2022 r. o zasadach realizacji zadań finansowanych ze środków europejskich w perspektywie finansowej 2021-2027; </w:t>
      </w:r>
    </w:p>
    <w:p w14:paraId="3DB4F674" w14:textId="77777777" w:rsidR="0089217F" w:rsidRPr="004A0D55" w:rsidRDefault="0089217F" w:rsidP="0089217F">
      <w:pPr>
        <w:autoSpaceDE w:val="0"/>
        <w:autoSpaceDN w:val="0"/>
        <w:adjustRightInd w:val="0"/>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kryteria wyboru projektów </w:t>
      </w:r>
      <w:r w:rsidRPr="004A0D55">
        <w:rPr>
          <w:rFonts w:ascii="Arial" w:eastAsia="Calibri" w:hAnsi="Arial" w:cs="Arial"/>
          <w:sz w:val="24"/>
          <w:szCs w:val="24"/>
          <w:lang w:eastAsia="en-US"/>
        </w:rPr>
        <w:t xml:space="preserve">– kryteria, o których mowa w art. 2 pkt 16 ustawy wdrożeniowej, umożliwiające ocenę projektu, zatwierdzone przez komitet monitorujący, o którym mowa w art. 38 rozporządzenia ogólnego; </w:t>
      </w:r>
    </w:p>
    <w:p w14:paraId="05EE4307" w14:textId="77777777" w:rsidR="0089217F" w:rsidRPr="004A0D55" w:rsidRDefault="0089217F" w:rsidP="0089217F">
      <w:pPr>
        <w:autoSpaceDE w:val="0"/>
        <w:autoSpaceDN w:val="0"/>
        <w:adjustRightInd w:val="0"/>
        <w:spacing w:after="120" w:line="360" w:lineRule="auto"/>
        <w:rPr>
          <w:rFonts w:ascii="Arial" w:eastAsia="Calibri" w:hAnsi="Arial" w:cs="Arial"/>
          <w:bCs/>
          <w:sz w:val="24"/>
          <w:szCs w:val="24"/>
          <w:lang w:eastAsia="en-US"/>
        </w:rPr>
      </w:pPr>
      <w:r w:rsidRPr="004A0D55">
        <w:rPr>
          <w:rFonts w:ascii="Arial" w:eastAsia="Calibri" w:hAnsi="Arial" w:cs="Arial"/>
          <w:b/>
          <w:bCs/>
          <w:sz w:val="24"/>
          <w:szCs w:val="24"/>
          <w:lang w:eastAsia="en-US"/>
        </w:rPr>
        <w:t>mikro, małe i średnie przedsiębiorstwa</w:t>
      </w:r>
      <w:r w:rsidRPr="004A0D55">
        <w:rPr>
          <w:rFonts w:ascii="Arial" w:eastAsia="Calibri" w:hAnsi="Arial" w:cs="Arial"/>
          <w:bCs/>
          <w:sz w:val="24"/>
          <w:szCs w:val="24"/>
          <w:lang w:eastAsia="en-US"/>
        </w:rPr>
        <w:t xml:space="preserve"> – przedsiębiorstwa spełniające kryteria określone dla mikro, małych i średnich przedsiębiorstw w art. 2 załącznika I do rozporządzenia Komisji (UE) nr 651/2014 oraz ich pracowników, tj.:</w:t>
      </w:r>
    </w:p>
    <w:p w14:paraId="208E124D" w14:textId="77777777" w:rsidR="0089217F" w:rsidRPr="004A0D55" w:rsidRDefault="0089217F" w:rsidP="005F48AB">
      <w:pPr>
        <w:numPr>
          <w:ilvl w:val="0"/>
          <w:numId w:val="40"/>
        </w:numPr>
        <w:autoSpaceDE w:val="0"/>
        <w:autoSpaceDN w:val="0"/>
        <w:adjustRightInd w:val="0"/>
        <w:spacing w:after="120" w:line="360" w:lineRule="auto"/>
        <w:rPr>
          <w:rFonts w:ascii="Arial" w:eastAsia="Calibri" w:hAnsi="Arial" w:cs="Arial"/>
          <w:bCs/>
          <w:sz w:val="24"/>
          <w:szCs w:val="24"/>
          <w:lang w:eastAsia="en-US"/>
        </w:rPr>
      </w:pPr>
      <w:r w:rsidRPr="004A0D55">
        <w:rPr>
          <w:rFonts w:ascii="Arial" w:eastAsia="Calibri" w:hAnsi="Arial" w:cs="Arial"/>
          <w:bCs/>
          <w:sz w:val="24"/>
          <w:szCs w:val="24"/>
          <w:lang w:eastAsia="en-US"/>
        </w:rPr>
        <w:t>do kategorii mikroprzedsiębiorstw oraz małych i średnich przedsiębiorstw („MŚP”) należą przedsiębiorstwa, które zatrudniają mniej niż 250 pracowników i których roczny obrót nie przekracza 50 milionów EUR, lub roczna suma bilansowa nie przekracza 43 milonów EUR,</w:t>
      </w:r>
    </w:p>
    <w:p w14:paraId="0560D4A4" w14:textId="77777777" w:rsidR="0089217F" w:rsidRPr="004A0D55" w:rsidRDefault="0089217F" w:rsidP="005F48AB">
      <w:pPr>
        <w:numPr>
          <w:ilvl w:val="0"/>
          <w:numId w:val="40"/>
        </w:numPr>
        <w:autoSpaceDE w:val="0"/>
        <w:autoSpaceDN w:val="0"/>
        <w:adjustRightInd w:val="0"/>
        <w:spacing w:after="120" w:line="360" w:lineRule="auto"/>
        <w:rPr>
          <w:rFonts w:ascii="Arial" w:eastAsia="Calibri" w:hAnsi="Arial" w:cs="Arial"/>
          <w:bCs/>
          <w:sz w:val="24"/>
          <w:szCs w:val="24"/>
          <w:lang w:eastAsia="en-US"/>
        </w:rPr>
      </w:pPr>
      <w:r w:rsidRPr="004A0D55">
        <w:rPr>
          <w:rFonts w:ascii="Arial" w:eastAsia="Calibri" w:hAnsi="Arial" w:cs="Arial"/>
          <w:bCs/>
          <w:sz w:val="24"/>
          <w:szCs w:val="24"/>
          <w:lang w:eastAsia="en-US"/>
        </w:rPr>
        <w:t>w kategorii MŚP małe przedsiębiorstwo definiuje się jako przedsiębiorstwo, które zatrudnia mniej niż 50 pracowników i którego roczny obrót lub roczna suma bilansowa nie przekracza 10 milionów EUR,</w:t>
      </w:r>
    </w:p>
    <w:p w14:paraId="6ECA41AF" w14:textId="77777777" w:rsidR="0089217F" w:rsidRPr="004A0D55" w:rsidRDefault="0089217F" w:rsidP="005F48AB">
      <w:pPr>
        <w:numPr>
          <w:ilvl w:val="0"/>
          <w:numId w:val="40"/>
        </w:numPr>
        <w:autoSpaceDE w:val="0"/>
        <w:autoSpaceDN w:val="0"/>
        <w:adjustRightInd w:val="0"/>
        <w:spacing w:after="120" w:line="360" w:lineRule="auto"/>
        <w:rPr>
          <w:rFonts w:ascii="Arial" w:eastAsia="Calibri" w:hAnsi="Arial" w:cs="Arial"/>
          <w:bCs/>
          <w:sz w:val="24"/>
          <w:szCs w:val="24"/>
          <w:lang w:eastAsia="en-US"/>
        </w:rPr>
      </w:pPr>
      <w:r w:rsidRPr="004A0D55">
        <w:rPr>
          <w:rFonts w:ascii="Arial" w:eastAsia="Calibri" w:hAnsi="Arial" w:cs="Arial"/>
          <w:bCs/>
          <w:sz w:val="24"/>
          <w:szCs w:val="24"/>
          <w:lang w:eastAsia="en-US"/>
        </w:rPr>
        <w:t>w kategorii MŚP mikroprzedsiębiorstwo definiuje się jako przedsiębiorstwo, które zatrudnia mniej niż 10 pracowników i którego roczny obrót lub roczna suma bilansowa nie przekracza 2 milionów EUR;</w:t>
      </w:r>
    </w:p>
    <w:p w14:paraId="1F3F0567"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BoldMT" w:eastAsia="Calibri" w:hAnsi="Arial-BoldMT" w:cs="Arial-BoldMT"/>
          <w:b/>
          <w:bCs/>
          <w:sz w:val="24"/>
          <w:szCs w:val="24"/>
        </w:rPr>
        <w:t xml:space="preserve">osoba bezrobotna </w:t>
      </w:r>
      <w:r w:rsidRPr="004A0D55">
        <w:rPr>
          <w:rFonts w:ascii="ArialMT" w:eastAsia="Calibri" w:hAnsi="ArialMT" w:cs="ArialMT"/>
          <w:sz w:val="24"/>
          <w:szCs w:val="24"/>
        </w:rPr>
        <w:t>– osoba pozostająca bez pracy, gotowa do podjęcia pracy</w:t>
      </w:r>
    </w:p>
    <w:p w14:paraId="4FBF0DAB"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i aktywnie poszukująca zatrudnienia. Definicja ta uwzględnia wszystkie osoby</w:t>
      </w:r>
    </w:p>
    <w:p w14:paraId="6F7C3D5F"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zarejestrowane jako bezrobotne zgodnie z krajową definicją, nawet jeżeli nie</w:t>
      </w:r>
    </w:p>
    <w:p w14:paraId="0C4B6711"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spełniają one wszystkich trzech kryteriów wskazanych wyżej. Osoby kwalifikujące się</w:t>
      </w:r>
    </w:p>
    <w:p w14:paraId="43BDACE6"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do urlopu macierzyńskiego lub rodzicielskiego, które są bezrobotne w rozumieniu</w:t>
      </w:r>
    </w:p>
    <w:p w14:paraId="5E9ED675"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niniejszej definicji (nie pobierają świadczeń z tytułu urlopu), należy wykazywać</w:t>
      </w:r>
    </w:p>
    <w:p w14:paraId="0E963DB8"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również jako osoby bezrobotne. Osoby aktywnie poszukujące zatrudnienia to osoby</w:t>
      </w:r>
    </w:p>
    <w:p w14:paraId="34CA6EF2"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zarejestrowane w urzędzie pracy jako bezrobotne lub poszukujące pracy lub</w:t>
      </w:r>
    </w:p>
    <w:p w14:paraId="550F0F1B"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niezarejestrowane, lecz spełniające powyższe przesłanki, tj. gotowość do podjęcia</w:t>
      </w:r>
    </w:p>
    <w:p w14:paraId="6EA010D9" w14:textId="3DC36CCE"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pracy i aktywne poszukiwanie zatrudnienia;</w:t>
      </w:r>
    </w:p>
    <w:p w14:paraId="19F4EA2F"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BoldMT" w:eastAsia="Calibri" w:hAnsi="Arial-BoldMT" w:cs="Arial-BoldMT"/>
          <w:b/>
          <w:bCs/>
          <w:sz w:val="24"/>
          <w:szCs w:val="24"/>
        </w:rPr>
        <w:t xml:space="preserve">osoba bierna zawodowo </w:t>
      </w:r>
      <w:r w:rsidRPr="004A0D55">
        <w:rPr>
          <w:rFonts w:ascii="ArialMT" w:eastAsia="Calibri" w:hAnsi="ArialMT" w:cs="ArialMT"/>
          <w:sz w:val="24"/>
          <w:szCs w:val="24"/>
        </w:rPr>
        <w:t>– osoba, która w danej chwili nie tworzy zasobów siły</w:t>
      </w:r>
    </w:p>
    <w:p w14:paraId="63C8DB60"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roboczej (tzn. nie jest osobą pracującą ani bezrobotną). Za osoby bierne zawodowo</w:t>
      </w:r>
    </w:p>
    <w:p w14:paraId="2B94D019"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uznawani są m.in.:</w:t>
      </w:r>
    </w:p>
    <w:p w14:paraId="0700258E"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a) studenci studiów stacjonarnych, chyba że są już zatrudnieni (również na część</w:t>
      </w:r>
    </w:p>
    <w:p w14:paraId="2BAD5D3A"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etatu) to wówczas powinni być wykazywani jako osoby pracujące;</w:t>
      </w:r>
    </w:p>
    <w:p w14:paraId="34DE4D18"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b) dzieci i młodzież do 18 r. ż. pobierający naukę, o ile nie spełniają przesłanek,</w:t>
      </w:r>
    </w:p>
    <w:p w14:paraId="4F404F16"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na podstawie których można je zaliczyć do osób bezrobotnych lub</w:t>
      </w:r>
    </w:p>
    <w:p w14:paraId="7126CFC3"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pracujących;</w:t>
      </w:r>
    </w:p>
    <w:p w14:paraId="78FD64B2"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c) doktoranci, którzy nie są zatrudnieni na uczelni, w innej instytucji lub</w:t>
      </w:r>
    </w:p>
    <w:p w14:paraId="2C0D006B"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przedsiębiorstwie. W przypadku, gdy doktorant wykonuje obowiązki służbowe,</w:t>
      </w:r>
    </w:p>
    <w:p w14:paraId="09D5D72D"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za które otrzymuje wynagrodzenie, lub prowadzi działalność gospodarczą</w:t>
      </w:r>
    </w:p>
    <w:p w14:paraId="6BAC85B4"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należy traktować go jako osobę pracującą. W przypadku, gdy doktorant jest</w:t>
      </w:r>
    </w:p>
    <w:p w14:paraId="5492389C"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zarejestrowany jako bezrobotny, należy go wykazywać we wskaźniku</w:t>
      </w:r>
    </w:p>
    <w:p w14:paraId="1C6FBCD5" w14:textId="77777777" w:rsidR="005D2A78" w:rsidRPr="004A0D55" w:rsidRDefault="005D2A78" w:rsidP="005D2A78">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 xml:space="preserve">dotyczącym osób bezrobotnych; </w:t>
      </w:r>
    </w:p>
    <w:p w14:paraId="7B2AF053" w14:textId="2E27CA4D"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BoldMT" w:eastAsia="Calibri" w:hAnsi="Arial-BoldMT" w:cs="Arial-BoldMT"/>
          <w:b/>
          <w:bCs/>
          <w:sz w:val="24"/>
          <w:szCs w:val="24"/>
        </w:rPr>
        <w:t xml:space="preserve">osoba długotrwale bezrobotna </w:t>
      </w:r>
      <w:r w:rsidRPr="004A0D55">
        <w:rPr>
          <w:rFonts w:ascii="ArialMT" w:eastAsia="Calibri" w:hAnsi="ArialMT" w:cs="ArialMT"/>
          <w:sz w:val="24"/>
          <w:szCs w:val="24"/>
        </w:rPr>
        <w:t>– osoba bezrobotna pozostająca w rejestrze PUP</w:t>
      </w:r>
    </w:p>
    <w:p w14:paraId="3952A9CC" w14:textId="77777777" w:rsidR="005D2A78" w:rsidRPr="004A0D55" w:rsidRDefault="005D2A78" w:rsidP="00C069D6">
      <w:pPr>
        <w:autoSpaceDE w:val="0"/>
        <w:autoSpaceDN w:val="0"/>
        <w:adjustRightInd w:val="0"/>
        <w:spacing w:after="40" w:line="360" w:lineRule="auto"/>
        <w:rPr>
          <w:rFonts w:ascii="ArialMT" w:eastAsia="Calibri" w:hAnsi="ArialMT" w:cs="ArialMT"/>
          <w:sz w:val="24"/>
          <w:szCs w:val="24"/>
        </w:rPr>
      </w:pPr>
      <w:r w:rsidRPr="004A0D55">
        <w:rPr>
          <w:rFonts w:ascii="ArialMT" w:eastAsia="Calibri" w:hAnsi="ArialMT" w:cs="ArialMT"/>
          <w:sz w:val="24"/>
          <w:szCs w:val="24"/>
        </w:rPr>
        <w:t>przez okres ponad 12 miesięcy w okresie ostatnich 2 lat, z wyłączeniem okresów</w:t>
      </w:r>
    </w:p>
    <w:p w14:paraId="7A871933" w14:textId="329847D1" w:rsidR="005D2A78" w:rsidRPr="004A0D55" w:rsidRDefault="005D2A78" w:rsidP="00C069D6">
      <w:pPr>
        <w:autoSpaceDE w:val="0"/>
        <w:autoSpaceDN w:val="0"/>
        <w:adjustRightInd w:val="0"/>
        <w:spacing w:after="40" w:line="360" w:lineRule="auto"/>
        <w:rPr>
          <w:rFonts w:ascii="Arial" w:eastAsia="Calibri" w:hAnsi="Arial" w:cs="Arial"/>
          <w:b/>
          <w:bCs/>
          <w:sz w:val="24"/>
          <w:szCs w:val="24"/>
          <w:lang w:eastAsia="en-US"/>
        </w:rPr>
      </w:pPr>
      <w:r w:rsidRPr="004A0D55">
        <w:rPr>
          <w:rFonts w:ascii="ArialMT" w:eastAsia="Calibri" w:hAnsi="ArialMT" w:cs="ArialMT"/>
          <w:sz w:val="24"/>
          <w:szCs w:val="24"/>
        </w:rPr>
        <w:t>odbywania stażu i przygotowania zawodowego dorosłych;</w:t>
      </w:r>
    </w:p>
    <w:p w14:paraId="6046D9EC" w14:textId="7CFFC074" w:rsidR="0089217F" w:rsidRPr="004A0D55" w:rsidRDefault="0089217F" w:rsidP="005D2A78">
      <w:pPr>
        <w:autoSpaceDE w:val="0"/>
        <w:autoSpaceDN w:val="0"/>
        <w:adjustRightInd w:val="0"/>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osoba z niepełnosprawnościami</w:t>
      </w:r>
      <w:r w:rsidRPr="004A0D55">
        <w:rPr>
          <w:rFonts w:ascii="Arial" w:eastAsia="Calibri" w:hAnsi="Arial" w:cs="Arial"/>
          <w:bCs/>
          <w:sz w:val="24"/>
          <w:szCs w:val="24"/>
          <w:lang w:eastAsia="en-US"/>
        </w:rPr>
        <w:t xml:space="preserve"> </w:t>
      </w:r>
      <w:r w:rsidRPr="004A0D55">
        <w:rPr>
          <w:rFonts w:ascii="Arial" w:eastAsia="Calibri" w:hAnsi="Arial" w:cs="Arial"/>
          <w:sz w:val="24"/>
          <w:szCs w:val="24"/>
          <w:lang w:eastAsia="en-US"/>
        </w:rPr>
        <w:t xml:space="preserve">– osoba niepełnosprawna w rozumieniu ustawy z dnia 27 sierpnia 1997 r. o rehabilitacji zawodowej i społecznej oraz zatrudnianiu osób niepełnosprawnych, a także osoba z zaburzeniami psychicznymi w rozumieniu ustawy z dnia 19 sierpnia 1994 r. o ochronie zdrowia psychicznego; </w:t>
      </w:r>
    </w:p>
    <w:p w14:paraId="46E9A4CE" w14:textId="77777777" w:rsidR="00163708" w:rsidRPr="004A0D55" w:rsidRDefault="00163708" w:rsidP="00C069D6">
      <w:pPr>
        <w:autoSpaceDE w:val="0"/>
        <w:autoSpaceDN w:val="0"/>
        <w:adjustRightInd w:val="0"/>
        <w:spacing w:line="360" w:lineRule="auto"/>
        <w:rPr>
          <w:rFonts w:ascii="Arial" w:eastAsia="Calibri" w:hAnsi="Arial" w:cs="Arial"/>
          <w:sz w:val="24"/>
          <w:szCs w:val="24"/>
          <w:lang w:eastAsia="en-US"/>
        </w:rPr>
      </w:pPr>
    </w:p>
    <w:p w14:paraId="19231C9C" w14:textId="77777777" w:rsidR="0089217F" w:rsidRPr="004A0D55" w:rsidRDefault="0089217F" w:rsidP="005D2A78">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partner </w:t>
      </w:r>
      <w:r w:rsidRPr="004A0D55">
        <w:rPr>
          <w:rFonts w:ascii="Arial" w:eastAsia="Calibri" w:hAnsi="Arial" w:cs="Arial"/>
          <w:sz w:val="24"/>
          <w:szCs w:val="24"/>
          <w:lang w:eastAsia="en-US"/>
        </w:rPr>
        <w:t>– podmiot w rozumieniu art. 39 ustawy z dnia 28 kwietnia 2022 r. o zasadach realizacji zadań finansowanych ze środków europejskich w perspektywie finansowej 2021-2027,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 bez którego realizacja projektu nie byłaby możliwa;</w:t>
      </w:r>
    </w:p>
    <w:p w14:paraId="6E57A08B"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projekt </w:t>
      </w:r>
      <w:r w:rsidRPr="004A0D55">
        <w:rPr>
          <w:rFonts w:ascii="Arial" w:eastAsia="Calibri" w:hAnsi="Arial" w:cs="Arial"/>
          <w:sz w:val="24"/>
          <w:szCs w:val="24"/>
          <w:lang w:eastAsia="en-US"/>
        </w:rPr>
        <w:t xml:space="preserve">– przedsięwzięcie zmierzające do osiągnięcia założonego celu określonego wskaźnikami, z określonym początkiem i końcem realizacji, zgłoszone do objęcia albo objęte finansowaniem UE jednego z funduszy strukturalnych, Funduszu Spójności albo Funduszu na rzecz Sprawiedliwej Transformacji w ramach programu; </w:t>
      </w:r>
    </w:p>
    <w:p w14:paraId="32B6E4F7"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sz w:val="24"/>
          <w:szCs w:val="24"/>
          <w:lang w:eastAsia="en-US"/>
        </w:rPr>
        <w:t>przetwarzanie danych osobowych</w:t>
      </w:r>
      <w:r w:rsidRPr="004A0D55">
        <w:rPr>
          <w:rFonts w:ascii="Arial" w:eastAsia="Calibri" w:hAnsi="Arial" w:cs="Arial"/>
          <w:sz w:val="24"/>
          <w:szCs w:val="24"/>
          <w:lang w:eastAsia="en-US"/>
        </w:rPr>
        <w:t xml:space="preserve"> – operacja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p>
    <w:p w14:paraId="54EFD73F"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sz w:val="24"/>
          <w:szCs w:val="24"/>
          <w:lang w:eastAsia="en-US"/>
        </w:rPr>
        <w:t>regulamin</w:t>
      </w:r>
      <w:r w:rsidRPr="004A0D55">
        <w:rPr>
          <w:rFonts w:ascii="Arial" w:eastAsia="Calibri" w:hAnsi="Arial" w:cs="Arial"/>
          <w:sz w:val="24"/>
          <w:szCs w:val="24"/>
          <w:lang w:eastAsia="en-US"/>
        </w:rPr>
        <w:t xml:space="preserve"> – regulamin wyboru projektów, o którym mowa w art. 51 ustawy z dnia 28 kwietnia o zasadach realizacji zadań finansowanych za środków europejskich w perspektywie finansowej 2021-2027;</w:t>
      </w:r>
    </w:p>
    <w:p w14:paraId="13D7E7BD"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szczegółowy opis priorytetów programu </w:t>
      </w:r>
      <w:r w:rsidRPr="004A0D55">
        <w:rPr>
          <w:rFonts w:ascii="Arial" w:eastAsia="Calibri" w:hAnsi="Arial" w:cs="Arial"/>
          <w:sz w:val="24"/>
          <w:szCs w:val="24"/>
          <w:lang w:eastAsia="en-US"/>
        </w:rPr>
        <w:t xml:space="preserve">– dokument przygotowany i przyjęty przez instytucję zarządzającą krajowym programem albo regionalnym programem, określający w szczególności zakres działań realizowanych w ramach poszczególnych priorytetów programu; </w:t>
      </w:r>
    </w:p>
    <w:p w14:paraId="5CE20045"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uczestnik projektu</w:t>
      </w:r>
      <w:r w:rsidRPr="004A0D55">
        <w:rPr>
          <w:rFonts w:ascii="Arial" w:eastAsia="Calibri" w:hAnsi="Arial" w:cs="Arial"/>
          <w:bCs/>
          <w:sz w:val="24"/>
          <w:szCs w:val="24"/>
          <w:lang w:eastAsia="en-US"/>
        </w:rPr>
        <w:t xml:space="preserve"> </w:t>
      </w:r>
      <w:r w:rsidRPr="004A0D55">
        <w:rPr>
          <w:rFonts w:ascii="Arial" w:eastAsia="Calibri" w:hAnsi="Arial" w:cs="Arial"/>
          <w:sz w:val="24"/>
          <w:szCs w:val="24"/>
          <w:lang w:eastAsia="en-US"/>
        </w:rPr>
        <w:t xml:space="preserve">–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 </w:t>
      </w:r>
    </w:p>
    <w:p w14:paraId="65314343"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umowa o dofinansowanie projektu </w:t>
      </w:r>
      <w:r w:rsidRPr="004A0D55">
        <w:rPr>
          <w:rFonts w:ascii="Arial" w:eastAsia="Calibri" w:hAnsi="Arial" w:cs="Arial"/>
          <w:sz w:val="24"/>
          <w:szCs w:val="24"/>
          <w:lang w:eastAsia="en-US"/>
        </w:rPr>
        <w:t xml:space="preserve">– umowa lub porozumienie, o których mowa odpowiednio w art. 2 pkt 32 lit. a i b ustawy wdrożeniowej; </w:t>
      </w:r>
    </w:p>
    <w:p w14:paraId="159931D0"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wniosek o dofinansowanie projektu</w:t>
      </w:r>
      <w:r w:rsidRPr="004A0D55">
        <w:rPr>
          <w:rFonts w:ascii="Arial" w:eastAsia="Calibri" w:hAnsi="Arial" w:cs="Arial"/>
          <w:bCs/>
          <w:sz w:val="24"/>
          <w:szCs w:val="24"/>
          <w:lang w:eastAsia="en-US"/>
        </w:rPr>
        <w:t xml:space="preserve"> –</w:t>
      </w:r>
      <w:r w:rsidRPr="004A0D55">
        <w:rPr>
          <w:rFonts w:ascii="Arial" w:eastAsia="Calibri" w:hAnsi="Arial" w:cs="Arial"/>
          <w:b/>
          <w:bCs/>
          <w:sz w:val="24"/>
          <w:szCs w:val="24"/>
          <w:lang w:eastAsia="en-US"/>
        </w:rPr>
        <w:t xml:space="preserve"> </w:t>
      </w:r>
      <w:r w:rsidRPr="004A0D55">
        <w:rPr>
          <w:rFonts w:ascii="Arial" w:eastAsia="Calibri" w:hAnsi="Arial" w:cs="Arial"/>
          <w:sz w:val="24"/>
          <w:szCs w:val="24"/>
          <w:lang w:eastAsia="en-US"/>
        </w:rPr>
        <w:t xml:space="preserve">dokument, w którym zawarte są informacje na temat Wnioskodawcy oraz opis projektu lub przedstawione w innej formie informacje na temat projektu i Wnioskodawcy, na podstawie których dokonuje się oceny spełnienia przez ten projekt kryteriów wyboru projektów. Za integralną część wniosku o dofinansowanie projektu uznaje się wszystkie jego załączniki; </w:t>
      </w:r>
    </w:p>
    <w:p w14:paraId="3118B182"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Wnioskodawca </w:t>
      </w:r>
      <w:r w:rsidRPr="004A0D55">
        <w:rPr>
          <w:rFonts w:ascii="Arial" w:eastAsia="Calibri" w:hAnsi="Arial" w:cs="Arial"/>
          <w:sz w:val="24"/>
          <w:szCs w:val="24"/>
          <w:lang w:eastAsia="en-US"/>
        </w:rPr>
        <w:t xml:space="preserve">– podmiot, który złożył wniosek o dofinansowanie projektu; </w:t>
      </w:r>
    </w:p>
    <w:p w14:paraId="1B5EA3DE"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wskaźniki produktu </w:t>
      </w:r>
      <w:r w:rsidRPr="004A0D55">
        <w:rPr>
          <w:rFonts w:ascii="Arial" w:eastAsia="Calibri" w:hAnsi="Arial" w:cs="Arial"/>
          <w:sz w:val="24"/>
          <w:szCs w:val="24"/>
          <w:lang w:eastAsia="en-US"/>
        </w:rPr>
        <w:t xml:space="preserve">– mierzą wielkość i pokazują charakter oferowanego wsparcia lub grupę docelową objętą wsparciem w Programie lub projekcie. Produkt stanowi wszystko, co zostało uzyskane w wyniku działań współfinansowanych z EFS+. Są to zarówno wytworzone dobra, jak i usługi świadczone na rzecz uczestników podczas realizacji projektu. Wskaźniki produktu w Programie określone są na poziomie celu szczegółowego oraz odnoszą się, co do zasady, do osób lub podmiotów objętych wsparciem, ale mogą odwoływać się również do wytworzonych dóbr i usług; </w:t>
      </w:r>
    </w:p>
    <w:p w14:paraId="18C134BF"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wskaźniki rezultatu bezpośredniego </w:t>
      </w:r>
      <w:r w:rsidRPr="004A0D55">
        <w:rPr>
          <w:rFonts w:ascii="Arial" w:eastAsia="Calibri" w:hAnsi="Arial" w:cs="Arial"/>
          <w:sz w:val="24"/>
          <w:szCs w:val="24"/>
          <w:lang w:eastAsia="en-US"/>
        </w:rPr>
        <w:t xml:space="preserve">– dotyczą oczekiwanych efektów wsparcia ze środków EFS+. Określają efekt zrealizowanych działań w odniesieniu do osób lub podmiotów, np. w postaci zmiany sytuacji na rynku pracy. W celu ograniczenia wpływu czynników zewnętrznych na wartość wskaźnika rezultatu bezpośredniego, powinien on być jak najbliżej powiązany z działaniami wdrażanymi w ramach odpowiedniego projektu. Oznacza to, że wskaźnik rezultatu obrazuje efekt wsparcia udzielonego danej osobie/podmiotowi i nie obejmuje efektów dotyczących grupy uczestników/podmiotów, która nie otrzymała wsparcia. Wskaźniki rezultatu odnoszą się w przypadku osób/podmiotów bezpośrednio do sytuacji po zakończeniu wsparcia, tj. do 4 tygodni od zakończenia udziału przez uczestnika lub podmiot obejmowany wsparciem w projekcie, o ile definicja wskaźnika nie mówi inaczej; </w:t>
      </w:r>
    </w:p>
    <w:p w14:paraId="47114699"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wykonawca </w:t>
      </w:r>
      <w:r w:rsidRPr="004A0D55">
        <w:rPr>
          <w:rFonts w:ascii="Arial" w:eastAsia="Calibri" w:hAnsi="Arial" w:cs="Arial"/>
          <w:sz w:val="24"/>
          <w:szCs w:val="24"/>
          <w:lang w:eastAsia="en-US"/>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 (zgodnie z art. 7 pkt 30 Pzp) w ramach projektu; </w:t>
      </w:r>
    </w:p>
    <w:p w14:paraId="7CCE32CC" w14:textId="0F680B58"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 xml:space="preserve">wytyczne kwalifikowalności </w:t>
      </w:r>
      <w:r w:rsidRPr="004A0D55">
        <w:rPr>
          <w:rFonts w:ascii="Arial" w:eastAsia="Calibri" w:hAnsi="Arial" w:cs="Arial"/>
          <w:sz w:val="24"/>
          <w:szCs w:val="24"/>
          <w:lang w:eastAsia="en-US"/>
        </w:rPr>
        <w:t>– wytyczne dotyczące kwalifikowalności wydatków na lata 2021-2027</w:t>
      </w:r>
      <w:r w:rsidR="00A2391E" w:rsidRPr="004A0D55">
        <w:rPr>
          <w:rFonts w:ascii="Arial" w:eastAsia="Calibri" w:hAnsi="Arial" w:cs="Arial"/>
          <w:sz w:val="24"/>
          <w:szCs w:val="24"/>
          <w:lang w:eastAsia="en-US"/>
        </w:rPr>
        <w:t>.</w:t>
      </w:r>
    </w:p>
    <w:p w14:paraId="05F55800" w14:textId="6A078E88" w:rsidR="0089217F" w:rsidRPr="004A0D55" w:rsidRDefault="0089217F" w:rsidP="0089217F">
      <w:pPr>
        <w:spacing w:after="120" w:line="360" w:lineRule="auto"/>
        <w:rPr>
          <w:rFonts w:ascii="Arial" w:eastAsia="Calibri" w:hAnsi="Arial" w:cs="Arial"/>
          <w:sz w:val="24"/>
          <w:szCs w:val="24"/>
          <w:lang w:eastAsia="en-US"/>
        </w:rPr>
      </w:pPr>
    </w:p>
    <w:p w14:paraId="303DA436"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3" w:name="_Toc170308945"/>
      <w:r w:rsidRPr="004A0D55">
        <w:rPr>
          <w:rFonts w:ascii="Arial" w:hAnsi="Arial" w:cs="Arial"/>
          <w:sz w:val="24"/>
          <w:szCs w:val="24"/>
          <w:lang w:eastAsia="en-US"/>
        </w:rPr>
        <w:t>1.1. Akty prawne i dokumenty programowe</w:t>
      </w:r>
      <w:bookmarkEnd w:id="3"/>
    </w:p>
    <w:p w14:paraId="47D16589" w14:textId="77777777" w:rsidR="0089217F" w:rsidRPr="004A0D55" w:rsidRDefault="0089217F" w:rsidP="005F48AB">
      <w:pPr>
        <w:numPr>
          <w:ilvl w:val="0"/>
          <w:numId w:val="22"/>
        </w:numPr>
        <w:spacing w:after="120" w:line="360" w:lineRule="auto"/>
        <w:ind w:left="284" w:hanging="284"/>
        <w:rPr>
          <w:rFonts w:ascii="Arial" w:eastAsia="Calibri" w:hAnsi="Arial" w:cs="Arial"/>
          <w:sz w:val="24"/>
          <w:szCs w:val="24"/>
          <w:lang w:eastAsia="en-US"/>
        </w:rPr>
      </w:pPr>
      <w:r w:rsidRPr="004A0D55">
        <w:rPr>
          <w:rFonts w:ascii="Arial" w:eastAsia="Calibri" w:hAnsi="Arial" w:cs="Arial"/>
          <w:sz w:val="24"/>
          <w:szCs w:val="24"/>
          <w:lang w:eastAsia="en-US"/>
        </w:rPr>
        <w:t>Rozporządzenie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47312245" w14:textId="77777777" w:rsidR="0089217F" w:rsidRPr="004A0D55" w:rsidRDefault="0089217F" w:rsidP="005F48AB">
      <w:pPr>
        <w:numPr>
          <w:ilvl w:val="0"/>
          <w:numId w:val="22"/>
        </w:numPr>
        <w:spacing w:after="120" w:line="360" w:lineRule="auto"/>
        <w:ind w:left="284" w:hanging="284"/>
        <w:rPr>
          <w:rFonts w:ascii="Arial" w:eastAsia="Calibri" w:hAnsi="Arial" w:cs="Arial"/>
          <w:sz w:val="24"/>
          <w:szCs w:val="24"/>
          <w:lang w:eastAsia="en-US"/>
        </w:rPr>
      </w:pPr>
      <w:r w:rsidRPr="004A0D55">
        <w:rPr>
          <w:rFonts w:ascii="Arial" w:eastAsia="Calibri" w:hAnsi="Arial" w:cs="Arial"/>
          <w:sz w:val="24"/>
          <w:szCs w:val="24"/>
          <w:lang w:eastAsia="en-US"/>
        </w:rPr>
        <w:t>Rozporządzenie Parlamentu Europejskiego i Rady (UE) 2021/1057 z dnia 24 czerwca 2021 r. ustanawiającego Europejski Fundusz Społeczny Plus (EFS+) oraz uchylającego rozporządzenie (UE) nr 1296/2013, zwanego dalej rozporządzeniem EFS+;</w:t>
      </w:r>
    </w:p>
    <w:p w14:paraId="42FC8151" w14:textId="77777777" w:rsidR="0089217F" w:rsidRPr="004A0D55" w:rsidRDefault="0089217F" w:rsidP="005F48AB">
      <w:pPr>
        <w:numPr>
          <w:ilvl w:val="0"/>
          <w:numId w:val="22"/>
        </w:numPr>
        <w:spacing w:after="120" w:line="360" w:lineRule="auto"/>
        <w:ind w:left="284" w:hanging="284"/>
        <w:rPr>
          <w:rFonts w:ascii="Arial" w:eastAsia="Calibri" w:hAnsi="Arial" w:cs="Arial"/>
          <w:sz w:val="24"/>
          <w:szCs w:val="24"/>
          <w:lang w:eastAsia="en-US"/>
        </w:rPr>
      </w:pPr>
      <w:r w:rsidRPr="004A0D55">
        <w:rPr>
          <w:rFonts w:ascii="Arial" w:eastAsia="Calibri" w:hAnsi="Arial" w:cs="Arial"/>
          <w:sz w:val="24"/>
          <w:szCs w:val="24"/>
          <w:lang w:eastAsia="en-US"/>
        </w:rPr>
        <w:t>Umowa partnerstwa dla realizacji polityki spójności 2021-2027 w Polsce - z dnia 30 czerwca 2022 r;</w:t>
      </w:r>
    </w:p>
    <w:p w14:paraId="6BF9C881" w14:textId="1707E995" w:rsidR="0089217F" w:rsidRPr="004A0D55" w:rsidRDefault="0089217F" w:rsidP="005F48AB">
      <w:pPr>
        <w:numPr>
          <w:ilvl w:val="0"/>
          <w:numId w:val="22"/>
        </w:numPr>
        <w:spacing w:after="120" w:line="360" w:lineRule="auto"/>
        <w:ind w:left="284" w:hanging="284"/>
        <w:rPr>
          <w:rFonts w:ascii="Arial" w:eastAsia="Calibri" w:hAnsi="Arial" w:cs="Arial"/>
          <w:sz w:val="24"/>
          <w:szCs w:val="24"/>
          <w:lang w:eastAsia="en-US"/>
        </w:rPr>
      </w:pPr>
      <w:r w:rsidRPr="004A0D55">
        <w:rPr>
          <w:rFonts w:ascii="Arial" w:eastAsia="Calibri" w:hAnsi="Arial" w:cs="Arial"/>
          <w:sz w:val="24"/>
          <w:szCs w:val="24"/>
          <w:lang w:eastAsia="en-US"/>
        </w:rPr>
        <w:t>Rozporządzenie Parlamentu Europejskiego i Rady (UE) 2016/679 z dnia 27 kwietnia 2016 r. w sprawie ochrony osób fizycznych w związku z przetwarzaniem danych osobowych i w sprawie swobodnego przepływu takich danych oraz uchylenia dyrektywy 95/46/WE, zwanego dalej „RODO”;</w:t>
      </w:r>
    </w:p>
    <w:p w14:paraId="688DF306" w14:textId="2598A5A3" w:rsidR="0089217F" w:rsidRPr="004A0D55" w:rsidRDefault="0089217F" w:rsidP="005F48AB">
      <w:pPr>
        <w:numPr>
          <w:ilvl w:val="0"/>
          <w:numId w:val="22"/>
        </w:numPr>
        <w:spacing w:after="120" w:line="360" w:lineRule="auto"/>
        <w:ind w:left="284" w:hanging="284"/>
        <w:rPr>
          <w:rFonts w:ascii="Arial" w:eastAsia="Calibri" w:hAnsi="Arial" w:cs="Arial"/>
          <w:sz w:val="24"/>
          <w:szCs w:val="24"/>
          <w:lang w:eastAsia="en-US"/>
        </w:rPr>
      </w:pPr>
      <w:r w:rsidRPr="004A0D55">
        <w:rPr>
          <w:rFonts w:ascii="Arial" w:eastAsia="Calibri" w:hAnsi="Arial" w:cs="Arial"/>
          <w:sz w:val="24"/>
          <w:szCs w:val="24"/>
          <w:lang w:eastAsia="en-US"/>
        </w:rPr>
        <w:t>Ustawa z dnia 6 grudnia 2006 r. o zasadach prowadzenia polityki rozwoju;</w:t>
      </w:r>
    </w:p>
    <w:p w14:paraId="28B11841" w14:textId="6C173401" w:rsidR="0089217F" w:rsidRPr="004A0D55" w:rsidRDefault="0089217F" w:rsidP="005F48AB">
      <w:pPr>
        <w:numPr>
          <w:ilvl w:val="0"/>
          <w:numId w:val="22"/>
        </w:numPr>
        <w:spacing w:after="120" w:line="360" w:lineRule="auto"/>
        <w:ind w:left="284" w:hanging="284"/>
        <w:rPr>
          <w:rFonts w:ascii="Arial" w:eastAsia="Calibri" w:hAnsi="Arial" w:cs="Arial"/>
          <w:sz w:val="24"/>
          <w:szCs w:val="24"/>
          <w:lang w:eastAsia="en-US"/>
        </w:rPr>
      </w:pPr>
      <w:r w:rsidRPr="004A0D55">
        <w:rPr>
          <w:rFonts w:ascii="Arial" w:eastAsia="Calibri" w:hAnsi="Arial" w:cs="Arial"/>
          <w:sz w:val="24"/>
          <w:szCs w:val="24"/>
          <w:lang w:eastAsia="en-US"/>
        </w:rPr>
        <w:t>Ustawa z dnia 28 kwietnia 2022 r. o zasadach realizacji zadań finansowanych ze środków europejskich w perspektywie finansowej 2021–2027</w:t>
      </w:r>
      <w:r w:rsidR="00D50EE4" w:rsidRPr="004A0D55">
        <w:rPr>
          <w:rFonts w:ascii="Arial" w:eastAsia="Calibri" w:hAnsi="Arial" w:cs="Arial"/>
          <w:sz w:val="24"/>
          <w:szCs w:val="24"/>
          <w:lang w:eastAsia="en-US"/>
        </w:rPr>
        <w:t>,</w:t>
      </w:r>
      <w:r w:rsidRPr="004A0D55">
        <w:rPr>
          <w:rFonts w:ascii="Arial" w:eastAsia="Calibri" w:hAnsi="Arial" w:cs="Arial"/>
          <w:sz w:val="24"/>
          <w:szCs w:val="24"/>
          <w:lang w:eastAsia="en-US"/>
        </w:rPr>
        <w:t xml:space="preserve"> </w:t>
      </w:r>
      <w:r w:rsidRPr="004A0D55">
        <w:rPr>
          <w:rFonts w:ascii="Arial" w:eastAsia="Calibri" w:hAnsi="Arial" w:cs="Arial"/>
          <w:b/>
          <w:sz w:val="24"/>
          <w:szCs w:val="24"/>
          <w:lang w:eastAsia="en-US"/>
        </w:rPr>
        <w:t>zwanej dalej ustawą</w:t>
      </w:r>
      <w:r w:rsidRPr="004A0D55">
        <w:rPr>
          <w:rFonts w:ascii="Arial" w:eastAsia="Calibri" w:hAnsi="Arial" w:cs="Arial"/>
          <w:sz w:val="24"/>
          <w:szCs w:val="24"/>
          <w:lang w:eastAsia="en-US"/>
        </w:rPr>
        <w:t>;</w:t>
      </w:r>
    </w:p>
    <w:p w14:paraId="2CFC3EBF" w14:textId="513309BE" w:rsidR="0089217F" w:rsidRPr="004A0D55" w:rsidRDefault="0089217F" w:rsidP="005F48AB">
      <w:pPr>
        <w:numPr>
          <w:ilvl w:val="0"/>
          <w:numId w:val="22"/>
        </w:numPr>
        <w:spacing w:after="120" w:line="360" w:lineRule="auto"/>
        <w:ind w:left="284" w:hanging="284"/>
        <w:rPr>
          <w:rFonts w:ascii="Arial" w:eastAsia="Calibri" w:hAnsi="Arial" w:cs="Arial"/>
          <w:sz w:val="24"/>
          <w:szCs w:val="24"/>
          <w:lang w:eastAsia="en-US"/>
        </w:rPr>
      </w:pPr>
      <w:r w:rsidRPr="004A0D55">
        <w:rPr>
          <w:rFonts w:ascii="Arial" w:eastAsia="Calibri" w:hAnsi="Arial" w:cs="Arial"/>
          <w:sz w:val="24"/>
          <w:szCs w:val="24"/>
          <w:lang w:eastAsia="en-US"/>
        </w:rPr>
        <w:t>Ustawa z dnia 14 czerwca 1960 r. Kodeks postępowania administracyjnego;</w:t>
      </w:r>
    </w:p>
    <w:p w14:paraId="63FFE3A6" w14:textId="2E098FC6" w:rsidR="0089217F" w:rsidRPr="004A0D55" w:rsidRDefault="0089217F" w:rsidP="005F48AB">
      <w:pPr>
        <w:numPr>
          <w:ilvl w:val="0"/>
          <w:numId w:val="22"/>
        </w:numPr>
        <w:spacing w:after="120" w:line="360" w:lineRule="auto"/>
        <w:ind w:left="284" w:hanging="284"/>
        <w:rPr>
          <w:rFonts w:ascii="Arial" w:eastAsia="Calibri" w:hAnsi="Arial" w:cs="Arial"/>
          <w:sz w:val="24"/>
          <w:szCs w:val="24"/>
          <w:lang w:eastAsia="en-US"/>
        </w:rPr>
      </w:pPr>
      <w:r w:rsidRPr="004A0D55">
        <w:rPr>
          <w:rFonts w:ascii="Arial" w:eastAsia="Calibri" w:hAnsi="Arial" w:cs="Arial"/>
          <w:sz w:val="24"/>
          <w:szCs w:val="24"/>
          <w:lang w:eastAsia="en-US"/>
        </w:rPr>
        <w:t>Ustawa z dnia 23 kwietnia 1964 r.- Kodeks cywilny;</w:t>
      </w:r>
    </w:p>
    <w:p w14:paraId="6ACD5555" w14:textId="3FDD58ED" w:rsidR="0089217F" w:rsidRPr="004A0D55" w:rsidRDefault="0089217F" w:rsidP="005F48AB">
      <w:pPr>
        <w:numPr>
          <w:ilvl w:val="0"/>
          <w:numId w:val="22"/>
        </w:numPr>
        <w:spacing w:after="120" w:line="360" w:lineRule="auto"/>
        <w:ind w:left="284" w:hanging="284"/>
        <w:rPr>
          <w:rFonts w:ascii="Arial" w:eastAsia="Calibri" w:hAnsi="Arial" w:cs="Arial"/>
          <w:sz w:val="24"/>
          <w:szCs w:val="24"/>
          <w:lang w:eastAsia="en-US"/>
        </w:rPr>
      </w:pPr>
      <w:r w:rsidRPr="004A0D55">
        <w:rPr>
          <w:rFonts w:ascii="Arial" w:eastAsia="Calibri" w:hAnsi="Arial" w:cs="Arial"/>
          <w:sz w:val="24"/>
          <w:szCs w:val="24"/>
          <w:lang w:eastAsia="en-US"/>
        </w:rPr>
        <w:t>Ustawa z dnia 27 sierpnia 2009 r. o finansach publicznych;</w:t>
      </w:r>
    </w:p>
    <w:p w14:paraId="624F8BA6" w14:textId="29A94634"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Ustawa z dnia 11 września 2019 r. – Prawo zamówień publicznych;</w:t>
      </w:r>
    </w:p>
    <w:p w14:paraId="20AD3D31" w14:textId="5DF70504"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Ustawa z dnia 30 kwietnia 2004 r. o postępowaniu w sprawach dotyczących pomocy publicznej;</w:t>
      </w:r>
    </w:p>
    <w:p w14:paraId="31114B22" w14:textId="68885945"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Ustawa z dnia 29 września 1994 r. o rachunkowości;</w:t>
      </w:r>
    </w:p>
    <w:p w14:paraId="7F7C1204" w14:textId="51D59EB5"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Ustawa z dnia 10 maja 2018 r. o ochronie danych osobowych;</w:t>
      </w:r>
    </w:p>
    <w:p w14:paraId="55CC2C45" w14:textId="0B365C26"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Ustawa z dnia 24 kwietnia 2003 r. o działalności pożytku publicznego i wolontariacie;</w:t>
      </w:r>
    </w:p>
    <w:p w14:paraId="14CB46FC" w14:textId="3F79E1D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Ustawa z dnia 27 sierpnia 1997 r. o rehabilitacji zawodowej i społecznej oraz zatrudnieniu osób niepełnosprawnych;</w:t>
      </w:r>
    </w:p>
    <w:p w14:paraId="556EE4F2" w14:textId="41D9CC3F"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Rozporządzenie Ministra Funduszy i Polityki Regionalnej z dnia 20 grudnia 2022 r. w sprawie udzielania pomocy de minimis oraz pomocy publicznej w ramach programów finansowanych z Europejskiego Funduszu Społecznego Plus EFS+ na lata 2021-2027  zmienione Rozporządzeniem Ministra Funduszy i Polityki Regionalnej z dnia 21 maja 2024 r.;</w:t>
      </w:r>
    </w:p>
    <w:p w14:paraId="1A5208FC"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Wytyczne dotyczące kwalifikowalności wydatków na lata 2021-2027 z dnia 18 listopada 2022 r.;</w:t>
      </w:r>
    </w:p>
    <w:p w14:paraId="582F62B1"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 xml:space="preserve">Wytyczne dotyczące realizacji projektów z udziałem środków Europejskiego Funduszu Społecznego Plus w regionalnych programach na lata 2021-2027 z dnia 6 grudnia 2023 r.; </w:t>
      </w:r>
    </w:p>
    <w:p w14:paraId="2CEA1484"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Wytyczne dotyczące wyboru projektów na lata 2021-2027 z dnia 12 października 2022 r.;</w:t>
      </w:r>
    </w:p>
    <w:p w14:paraId="2B21DB3B"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Wytyczne dotyczące monitorowania postępu rzeczowego realizacji programów na lata 2021-2027 z dnia 12 października 2022 r.;</w:t>
      </w:r>
    </w:p>
    <w:p w14:paraId="4CE420A7"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Wytyczne dotyczące realizacji zasady partnerstwa na lata 2021-2027 z dnia 24 października 2022 r.;</w:t>
      </w:r>
    </w:p>
    <w:p w14:paraId="66C585AD"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Wytyczne dotyczące realizacji zasad równościowych w ramach funduszy unijnych na lata 2021-2027 z dnia 29 grudnia 2022 r.;</w:t>
      </w:r>
    </w:p>
    <w:p w14:paraId="42A623FA"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Wytyczne dotyczące warunków gromadzenia i przekazywania danych w postaci elektronicznej na lata 2021-2027 z dnia 25 stycznia 2023 r.;</w:t>
      </w:r>
    </w:p>
    <w:p w14:paraId="7ABEF766"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Wytyczne dotyczące informacji i promocji Funduszy Europejskich na lata 2021-2027 z dnia 19 kwietnia 2023 r.;</w:t>
      </w:r>
    </w:p>
    <w:p w14:paraId="0B25EC22"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Wytyczne dotyczące kontroli realizacji programów polityki spójności na lata 2021-2027 z dnia 26 października 2022 r.;</w:t>
      </w:r>
    </w:p>
    <w:p w14:paraId="48E0935E"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Program Fundusze Europejskie dla Lubuskiego 2021-2027 (przyjęty przez Zarząd Województwa Lubuskiego Uchwałą nr 304/4195/22 z dnia 13 grudnia 2022 roku, z późn. zm.) zatwierdzonego przez Komisję Europejską decyzją wykonawczą nr C(2022)8871 z dnia 7 grudnia 2022 roku, zwanego dalej Programem – RP FEWL 21-27;</w:t>
      </w:r>
    </w:p>
    <w:p w14:paraId="6A824DC5"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Szczegółowy Opis Priorytetów programu Fundusze Europejskie dla Lubuskiego 2021-2027 zatwierdzony przez ZWL;</w:t>
      </w:r>
    </w:p>
    <w:p w14:paraId="23EE697E" w14:textId="77777777" w:rsidR="0089217F" w:rsidRPr="004A0D55" w:rsidRDefault="0089217F" w:rsidP="005F48AB">
      <w:pPr>
        <w:numPr>
          <w:ilvl w:val="0"/>
          <w:numId w:val="22"/>
        </w:numPr>
        <w:spacing w:after="120" w:line="360" w:lineRule="auto"/>
        <w:ind w:left="283" w:hanging="425"/>
        <w:rPr>
          <w:rFonts w:ascii="Arial" w:eastAsia="Calibri" w:hAnsi="Arial" w:cs="Arial"/>
          <w:sz w:val="24"/>
          <w:szCs w:val="24"/>
          <w:lang w:eastAsia="en-US"/>
        </w:rPr>
      </w:pPr>
      <w:r w:rsidRPr="004A0D55">
        <w:rPr>
          <w:rFonts w:ascii="Arial" w:eastAsia="Calibri" w:hAnsi="Arial" w:cs="Arial"/>
          <w:sz w:val="24"/>
          <w:szCs w:val="24"/>
          <w:lang w:eastAsia="en-US"/>
        </w:rPr>
        <w:t>Kryteria wyboru projektów w zakresie danego działania FEWL 2021-2027.</w:t>
      </w:r>
    </w:p>
    <w:p w14:paraId="0C51C1F8" w14:textId="77777777" w:rsidR="0089217F" w:rsidRPr="004A0D55" w:rsidRDefault="0089217F" w:rsidP="0089217F">
      <w:pPr>
        <w:spacing w:after="120" w:line="360" w:lineRule="auto"/>
        <w:ind w:left="283"/>
        <w:rPr>
          <w:rFonts w:ascii="Arial" w:eastAsia="Calibri" w:hAnsi="Arial" w:cs="Arial"/>
          <w:sz w:val="24"/>
          <w:szCs w:val="24"/>
          <w:lang w:eastAsia="en-US"/>
        </w:rPr>
      </w:pPr>
    </w:p>
    <w:p w14:paraId="378B0D9A" w14:textId="77777777" w:rsidR="0089217F" w:rsidRPr="004A0D55" w:rsidRDefault="0089217F" w:rsidP="0089217F">
      <w:pPr>
        <w:spacing w:after="120" w:line="360" w:lineRule="auto"/>
        <w:ind w:left="283"/>
        <w:contextualSpacing/>
        <w:rPr>
          <w:rFonts w:ascii="Arial" w:eastAsia="Calibri" w:hAnsi="Arial" w:cs="Arial"/>
          <w:sz w:val="24"/>
          <w:szCs w:val="24"/>
          <w:lang w:eastAsia="en-US"/>
        </w:rPr>
      </w:pPr>
      <w:r w:rsidRPr="004A0D55">
        <w:rPr>
          <w:rFonts w:ascii="Arial" w:eastAsia="Calibri" w:hAnsi="Arial" w:cs="Arial"/>
          <w:sz w:val="24"/>
          <w:szCs w:val="24"/>
          <w:lang w:eastAsia="en-US"/>
        </w:rPr>
        <w:t xml:space="preserve">Zgodność z prawodawstwem jest przedmiotem oceny na podstawie </w:t>
      </w:r>
      <w:r w:rsidRPr="004A0D55">
        <w:rPr>
          <w:rFonts w:ascii="Arial" w:eastAsia="Calibri" w:hAnsi="Arial" w:cs="Arial"/>
          <w:b/>
          <w:bCs/>
          <w:sz w:val="24"/>
          <w:szCs w:val="24"/>
          <w:lang w:eastAsia="en-US"/>
        </w:rPr>
        <w:t xml:space="preserve">kryterium horyzontalnego nr 8: Zgodność z przepisami ustawy Prawo zamówień publicznych i innym właściwym prawodawstwem krajowym. </w:t>
      </w:r>
      <w:r w:rsidRPr="004A0D55">
        <w:rPr>
          <w:rFonts w:ascii="Arial" w:eastAsia="Calibri" w:hAnsi="Arial" w:cs="Arial"/>
          <w:sz w:val="24"/>
          <w:szCs w:val="24"/>
          <w:lang w:eastAsia="en-US"/>
        </w:rPr>
        <w:t>W kwestiach nieuregulowanych w Regulaminie mają zastosowanie akty prawa krajowego i unijnego oraz dokumenty programowe właściwe dla przedmiotu naboru.</w:t>
      </w:r>
    </w:p>
    <w:p w14:paraId="6C95A3DC" w14:textId="77777777" w:rsidR="0089217F" w:rsidRPr="004A0D55" w:rsidRDefault="0089217F" w:rsidP="0089217F">
      <w:pPr>
        <w:spacing w:after="120" w:line="360" w:lineRule="auto"/>
        <w:ind w:left="283"/>
        <w:contextualSpacing/>
        <w:jc w:val="both"/>
        <w:rPr>
          <w:rFonts w:ascii="Arial" w:eastAsia="Calibri" w:hAnsi="Arial" w:cs="Arial"/>
          <w:b/>
          <w:bCs/>
          <w:sz w:val="24"/>
          <w:szCs w:val="24"/>
          <w:lang w:eastAsia="en-US"/>
        </w:rPr>
      </w:pPr>
    </w:p>
    <w:p w14:paraId="43BC23BC" w14:textId="77777777" w:rsidR="0089217F" w:rsidRPr="004A0D55" w:rsidRDefault="0089217F" w:rsidP="0089217F">
      <w:pPr>
        <w:spacing w:after="120" w:line="360" w:lineRule="auto"/>
        <w:ind w:left="283"/>
        <w:contextualSpacing/>
        <w:jc w:val="both"/>
        <w:rPr>
          <w:rFonts w:ascii="Arial" w:eastAsia="Calibri" w:hAnsi="Arial" w:cs="Arial"/>
          <w:b/>
          <w:bCs/>
          <w:sz w:val="24"/>
          <w:szCs w:val="24"/>
          <w:lang w:eastAsia="en-US"/>
        </w:rPr>
      </w:pPr>
      <w:r w:rsidRPr="004A0D55">
        <w:rPr>
          <w:rFonts w:ascii="Arial" w:eastAsia="Calibri" w:hAnsi="Arial" w:cs="Arial"/>
          <w:b/>
          <w:bCs/>
          <w:sz w:val="24"/>
          <w:szCs w:val="24"/>
          <w:lang w:eastAsia="en-US"/>
        </w:rPr>
        <w:t>Uwaga!</w:t>
      </w:r>
    </w:p>
    <w:p w14:paraId="23B3C408" w14:textId="77777777" w:rsidR="0089217F" w:rsidRPr="004A0D55" w:rsidRDefault="0089217F" w:rsidP="0089217F">
      <w:pPr>
        <w:spacing w:after="120" w:line="360" w:lineRule="auto"/>
        <w:ind w:left="283"/>
        <w:rPr>
          <w:rFonts w:ascii="Arial" w:eastAsia="Calibri" w:hAnsi="Arial" w:cs="Arial"/>
          <w:sz w:val="24"/>
          <w:szCs w:val="24"/>
          <w:lang w:eastAsia="en-US"/>
        </w:rPr>
      </w:pPr>
      <w:r w:rsidRPr="004A0D55">
        <w:rPr>
          <w:rFonts w:ascii="Arial" w:eastAsia="Calibri" w:hAnsi="Arial" w:cs="Arial"/>
          <w:b/>
          <w:sz w:val="24"/>
          <w:szCs w:val="24"/>
          <w:lang w:eastAsia="en-US"/>
        </w:rPr>
        <w:t>Wnioskodawca ubiegający się o dofinansowanie zobowiązany jest korzystać z aktualnej na dzień ogłoszenia naboru wersji dokumentów.</w:t>
      </w:r>
      <w:r w:rsidRPr="004A0D55">
        <w:rPr>
          <w:rFonts w:ascii="Arial" w:eastAsia="Calibri" w:hAnsi="Arial" w:cs="Arial"/>
          <w:sz w:val="24"/>
          <w:szCs w:val="24"/>
          <w:lang w:eastAsia="en-US"/>
        </w:rPr>
        <w:t xml:space="preserve"> Zaleca się, aby Wnioskodawca aplikujący o środki w ramach naboru na bieżąco zapoznawał się z informacjami zamieszczanymi na stronie internetowej oraz na portalu ION.</w:t>
      </w:r>
    </w:p>
    <w:p w14:paraId="487B38DA" w14:textId="77777777" w:rsidR="000D5B7B" w:rsidRPr="004A0D55" w:rsidRDefault="000D5B7B" w:rsidP="0089217F">
      <w:pPr>
        <w:spacing w:after="120" w:line="360" w:lineRule="auto"/>
        <w:ind w:left="283"/>
        <w:rPr>
          <w:rFonts w:ascii="Arial" w:eastAsia="Calibri" w:hAnsi="Arial" w:cs="Arial"/>
          <w:sz w:val="24"/>
          <w:szCs w:val="24"/>
          <w:lang w:eastAsia="en-US"/>
        </w:rPr>
      </w:pPr>
    </w:p>
    <w:p w14:paraId="42742D7D"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4" w:name="_Toc170308946"/>
      <w:r w:rsidRPr="004A0D55">
        <w:rPr>
          <w:rFonts w:ascii="Arial" w:hAnsi="Arial" w:cs="Arial"/>
          <w:sz w:val="24"/>
          <w:szCs w:val="24"/>
          <w:lang w:eastAsia="en-US"/>
        </w:rPr>
        <w:t>1.2. Informacje podstawowe</w:t>
      </w:r>
      <w:bookmarkEnd w:id="4"/>
    </w:p>
    <w:p w14:paraId="7E01F24B" w14:textId="7647CED1" w:rsidR="0089217F" w:rsidRPr="004A0D55" w:rsidRDefault="0089217F" w:rsidP="005F48AB">
      <w:pPr>
        <w:numPr>
          <w:ilvl w:val="0"/>
          <w:numId w:val="7"/>
        </w:numPr>
        <w:autoSpaceDE w:val="0"/>
        <w:autoSpaceDN w:val="0"/>
        <w:adjustRightInd w:val="0"/>
        <w:spacing w:after="120" w:line="360" w:lineRule="auto"/>
        <w:ind w:left="284"/>
        <w:rPr>
          <w:rFonts w:ascii="Arial" w:eastAsia="Calibri" w:hAnsi="Arial" w:cs="Arial"/>
          <w:sz w:val="24"/>
          <w:szCs w:val="24"/>
        </w:rPr>
      </w:pPr>
      <w:r w:rsidRPr="004A0D55">
        <w:rPr>
          <w:rFonts w:ascii="Arial" w:eastAsia="Calibri" w:hAnsi="Arial" w:cs="Arial"/>
          <w:sz w:val="24"/>
          <w:szCs w:val="24"/>
        </w:rPr>
        <w:t>Regulamin wyboru projektów w szczególności określa cel i zakres naboru, zasady jego organizacji, warunki uczestnictwa, sposób wyboru projektów oraz pozostałe informacje niezbędne podczas przygotowywania wniosków o dofinansowanie projektu w ramach naboru</w:t>
      </w:r>
      <w:r w:rsidRPr="004A0D55">
        <w:rPr>
          <w:rFonts w:ascii="Arial" w:eastAsia="Calibri" w:hAnsi="Arial" w:cs="Arial"/>
          <w:sz w:val="22"/>
          <w:szCs w:val="22"/>
          <w:lang w:eastAsia="en-US"/>
        </w:rPr>
        <w:t xml:space="preserve"> </w:t>
      </w:r>
      <w:r w:rsidRPr="004A0D55">
        <w:rPr>
          <w:rFonts w:ascii="Arial" w:eastAsia="Calibri" w:hAnsi="Arial" w:cs="Arial"/>
          <w:sz w:val="24"/>
          <w:szCs w:val="24"/>
        </w:rPr>
        <w:t>nr FELB.06.0</w:t>
      </w:r>
      <w:r w:rsidR="00163708" w:rsidRPr="004A0D55">
        <w:rPr>
          <w:rFonts w:ascii="Arial" w:eastAsia="Calibri" w:hAnsi="Arial" w:cs="Arial"/>
          <w:sz w:val="24"/>
          <w:szCs w:val="24"/>
        </w:rPr>
        <w:t>9</w:t>
      </w:r>
      <w:r w:rsidRPr="004A0D55">
        <w:rPr>
          <w:rFonts w:ascii="Arial" w:eastAsia="Calibri" w:hAnsi="Arial" w:cs="Arial"/>
          <w:sz w:val="24"/>
          <w:szCs w:val="24"/>
        </w:rPr>
        <w:t>-IZ.00-00</w:t>
      </w:r>
      <w:r w:rsidR="00163708" w:rsidRPr="004A0D55">
        <w:rPr>
          <w:rFonts w:ascii="Arial" w:eastAsia="Calibri" w:hAnsi="Arial" w:cs="Arial"/>
          <w:sz w:val="24"/>
          <w:szCs w:val="24"/>
        </w:rPr>
        <w:t>1</w:t>
      </w:r>
      <w:r w:rsidRPr="004A0D55">
        <w:rPr>
          <w:rFonts w:ascii="Arial" w:eastAsia="Calibri" w:hAnsi="Arial" w:cs="Arial"/>
          <w:sz w:val="24"/>
          <w:szCs w:val="24"/>
        </w:rPr>
        <w:t>/2</w:t>
      </w:r>
      <w:r w:rsidR="009F0547" w:rsidRPr="004A0D55">
        <w:rPr>
          <w:rFonts w:ascii="Arial" w:eastAsia="Calibri" w:hAnsi="Arial" w:cs="Arial"/>
          <w:sz w:val="24"/>
          <w:szCs w:val="24"/>
        </w:rPr>
        <w:t>5</w:t>
      </w:r>
      <w:r w:rsidRPr="004A0D55">
        <w:rPr>
          <w:rFonts w:ascii="Arial" w:eastAsia="Calibri" w:hAnsi="Arial" w:cs="Arial"/>
          <w:sz w:val="24"/>
          <w:szCs w:val="24"/>
        </w:rPr>
        <w:t xml:space="preserve"> ze środków Regionalnego Programu Fundusze Europejskie dla Lubuskiego 2021-2027 (RP FEWL 21-27).</w:t>
      </w:r>
    </w:p>
    <w:p w14:paraId="2BB917F1" w14:textId="71B3C9E5" w:rsidR="0089217F" w:rsidRPr="004A0D55" w:rsidRDefault="0089217F" w:rsidP="005F48AB">
      <w:pPr>
        <w:numPr>
          <w:ilvl w:val="0"/>
          <w:numId w:val="7"/>
        </w:numPr>
        <w:autoSpaceDE w:val="0"/>
        <w:autoSpaceDN w:val="0"/>
        <w:adjustRightInd w:val="0"/>
        <w:spacing w:after="120" w:line="360" w:lineRule="auto"/>
        <w:ind w:left="284" w:hanging="340"/>
        <w:rPr>
          <w:rFonts w:ascii="Arial" w:eastAsia="Calibri" w:hAnsi="Arial" w:cs="Arial"/>
          <w:sz w:val="24"/>
          <w:szCs w:val="24"/>
        </w:rPr>
      </w:pPr>
      <w:r w:rsidRPr="004A0D55">
        <w:rPr>
          <w:rFonts w:ascii="Arial" w:eastAsia="Calibri" w:hAnsi="Arial" w:cs="Arial"/>
          <w:sz w:val="24"/>
          <w:szCs w:val="24"/>
        </w:rPr>
        <w:t>Nabór ogłaszany jest w ramach Priorytetu FELB.06 Fundusze Europejskie na wsparcie obywateli, Działania FELB.06.0</w:t>
      </w:r>
      <w:r w:rsidR="00163708" w:rsidRPr="004A0D55">
        <w:rPr>
          <w:rFonts w:ascii="Arial" w:eastAsia="Calibri" w:hAnsi="Arial" w:cs="Arial"/>
          <w:sz w:val="24"/>
          <w:szCs w:val="24"/>
        </w:rPr>
        <w:t>9</w:t>
      </w:r>
      <w:r w:rsidRPr="004A0D55">
        <w:rPr>
          <w:rFonts w:ascii="Arial" w:eastAsia="Calibri" w:hAnsi="Arial" w:cs="Arial"/>
          <w:sz w:val="24"/>
          <w:szCs w:val="24"/>
        </w:rPr>
        <w:t xml:space="preserve"> </w:t>
      </w:r>
      <w:r w:rsidR="00163708" w:rsidRPr="004A0D55">
        <w:rPr>
          <w:rFonts w:ascii="Arial" w:eastAsia="Calibri" w:hAnsi="Arial" w:cs="Arial"/>
          <w:sz w:val="24"/>
          <w:szCs w:val="24"/>
        </w:rPr>
        <w:t>Aktywna integracja społeczno-zawodowa</w:t>
      </w:r>
      <w:r w:rsidRPr="004A0D55">
        <w:rPr>
          <w:rFonts w:ascii="Arial" w:eastAsia="Calibri" w:hAnsi="Arial" w:cs="Arial"/>
          <w:sz w:val="24"/>
          <w:szCs w:val="24"/>
        </w:rPr>
        <w:t xml:space="preserve">, na typ projektów: II. </w:t>
      </w:r>
      <w:r w:rsidR="00163708" w:rsidRPr="004A0D55">
        <w:rPr>
          <w:rFonts w:ascii="Arial" w:eastAsia="Calibri" w:hAnsi="Arial" w:cs="Arial"/>
          <w:sz w:val="24"/>
          <w:szCs w:val="24"/>
        </w:rPr>
        <w:t>Wsparcie aktywizacyjne osób i rodzin zagrożonych ubóstwem i wykluczeniem społecznym, w tym osób z niepełnosprawnościami oraz osób biernych zawodowo realizowane przez podmioty reintegracyjne oraz tworzenie nowych podmiotów, w ramach których prowadzona będzie m.in. aktywizacja społeczna, zawodowa, edukacyjna, zdrowotna</w:t>
      </w:r>
      <w:r w:rsidRPr="004A0D55">
        <w:rPr>
          <w:rFonts w:ascii="Arial" w:eastAsia="Calibri" w:hAnsi="Arial" w:cs="Arial"/>
          <w:sz w:val="24"/>
          <w:szCs w:val="24"/>
        </w:rPr>
        <w:t>.</w:t>
      </w:r>
    </w:p>
    <w:p w14:paraId="76D83337" w14:textId="77777777" w:rsidR="0089217F" w:rsidRPr="004A0D55" w:rsidRDefault="0089217F" w:rsidP="005F48AB">
      <w:pPr>
        <w:numPr>
          <w:ilvl w:val="0"/>
          <w:numId w:val="7"/>
        </w:numPr>
        <w:autoSpaceDE w:val="0"/>
        <w:autoSpaceDN w:val="0"/>
        <w:adjustRightInd w:val="0"/>
        <w:spacing w:after="120" w:line="360" w:lineRule="auto"/>
        <w:ind w:left="284" w:hanging="340"/>
        <w:rPr>
          <w:rFonts w:ascii="Arial" w:eastAsia="Calibri" w:hAnsi="Arial" w:cs="Arial"/>
          <w:sz w:val="24"/>
          <w:szCs w:val="24"/>
        </w:rPr>
      </w:pPr>
      <w:r w:rsidRPr="004A0D55">
        <w:rPr>
          <w:rFonts w:ascii="Arial" w:eastAsia="Calibri" w:hAnsi="Arial" w:cs="Arial"/>
          <w:sz w:val="24"/>
          <w:szCs w:val="24"/>
        </w:rPr>
        <w:t>Nabór i wybór projektów do dofinansowania prowadzony jest w sposób konkurencyjny i nie jest podzielony na rundy.</w:t>
      </w:r>
    </w:p>
    <w:p w14:paraId="5F31CDCC" w14:textId="77777777" w:rsidR="0089217F" w:rsidRPr="004A0D55" w:rsidRDefault="0089217F" w:rsidP="005F48AB">
      <w:pPr>
        <w:numPr>
          <w:ilvl w:val="0"/>
          <w:numId w:val="7"/>
        </w:numPr>
        <w:autoSpaceDE w:val="0"/>
        <w:autoSpaceDN w:val="0"/>
        <w:adjustRightInd w:val="0"/>
        <w:spacing w:after="120" w:line="360" w:lineRule="auto"/>
        <w:ind w:left="284" w:hanging="340"/>
        <w:rPr>
          <w:rFonts w:ascii="Arial" w:eastAsia="Calibri" w:hAnsi="Arial" w:cs="Arial"/>
          <w:sz w:val="24"/>
          <w:szCs w:val="24"/>
        </w:rPr>
      </w:pPr>
      <w:r w:rsidRPr="004A0D55">
        <w:rPr>
          <w:rFonts w:ascii="Arial" w:eastAsia="Calibri" w:hAnsi="Arial" w:cs="Arial"/>
          <w:sz w:val="24"/>
          <w:szCs w:val="24"/>
        </w:rPr>
        <w:t>Regulamin wyboru projektów oraz wszystkie niezbędne dokumenty umożliwiające prawidłowe przygotowanie wniosku o dofinansowanie projektu w ramach danego naboru dostępne są na stronie internetowej www.funduszeue.lubuskie.pl.</w:t>
      </w:r>
    </w:p>
    <w:p w14:paraId="14B0FF07" w14:textId="77777777" w:rsidR="0089217F" w:rsidRPr="004A0D55" w:rsidRDefault="0089217F" w:rsidP="005F48AB">
      <w:pPr>
        <w:numPr>
          <w:ilvl w:val="0"/>
          <w:numId w:val="7"/>
        </w:numPr>
        <w:autoSpaceDE w:val="0"/>
        <w:autoSpaceDN w:val="0"/>
        <w:adjustRightInd w:val="0"/>
        <w:spacing w:after="120" w:line="360" w:lineRule="auto"/>
        <w:ind w:left="284" w:hanging="340"/>
        <w:rPr>
          <w:rFonts w:ascii="Arial" w:eastAsia="Calibri" w:hAnsi="Arial" w:cs="Arial"/>
          <w:sz w:val="24"/>
          <w:szCs w:val="24"/>
        </w:rPr>
      </w:pPr>
      <w:r w:rsidRPr="004A0D55">
        <w:rPr>
          <w:rFonts w:ascii="Arial" w:eastAsia="Calibri" w:hAnsi="Arial" w:cs="Arial"/>
          <w:sz w:val="24"/>
          <w:szCs w:val="24"/>
        </w:rPr>
        <w:t>Przystąpienie do naboru jest równoznaczne z akceptacją przez Wnioskodawcę postanowień niniejszego Regulaminu wyboru projektów w sposób konkurencyjny.</w:t>
      </w:r>
    </w:p>
    <w:p w14:paraId="653462F1" w14:textId="77777777" w:rsidR="0089217F" w:rsidRPr="004A0D55" w:rsidRDefault="0089217F" w:rsidP="005F48AB">
      <w:pPr>
        <w:numPr>
          <w:ilvl w:val="0"/>
          <w:numId w:val="7"/>
        </w:numPr>
        <w:autoSpaceDE w:val="0"/>
        <w:autoSpaceDN w:val="0"/>
        <w:adjustRightInd w:val="0"/>
        <w:spacing w:after="120" w:line="360" w:lineRule="auto"/>
        <w:ind w:left="284"/>
        <w:rPr>
          <w:rFonts w:ascii="Arial" w:eastAsia="Calibri" w:hAnsi="Arial" w:cs="Arial"/>
          <w:sz w:val="24"/>
          <w:szCs w:val="24"/>
        </w:rPr>
      </w:pPr>
      <w:r w:rsidRPr="004A0D55">
        <w:rPr>
          <w:rFonts w:ascii="Arial" w:eastAsia="Calibri" w:hAnsi="Arial" w:cs="Arial"/>
          <w:sz w:val="24"/>
          <w:szCs w:val="24"/>
        </w:rPr>
        <w:t xml:space="preserve">Złożenie wniosku o dofinansowanie projektu w odpowiedzi na nabór jest jednoznaczne ze złożeniem przez Wnioskodawcę oświadczeń, wskazanych w Sekcji: </w:t>
      </w:r>
      <w:r w:rsidRPr="004A0D55">
        <w:rPr>
          <w:rFonts w:ascii="Arial" w:eastAsia="Calibri" w:hAnsi="Arial" w:cs="Arial"/>
          <w:i/>
          <w:sz w:val="24"/>
          <w:szCs w:val="24"/>
        </w:rPr>
        <w:t>Oświadczenia</w:t>
      </w:r>
      <w:r w:rsidRPr="004A0D55">
        <w:rPr>
          <w:rFonts w:ascii="Arial" w:eastAsia="Calibri" w:hAnsi="Arial" w:cs="Arial"/>
          <w:sz w:val="24"/>
          <w:szCs w:val="24"/>
        </w:rPr>
        <w:t>, znajdującej się w złożonym wniosku o dofinansowanie projektu.</w:t>
      </w:r>
    </w:p>
    <w:p w14:paraId="25C4A89F" w14:textId="77777777" w:rsidR="0089217F" w:rsidRPr="004A0D55" w:rsidRDefault="0089217F" w:rsidP="005F48AB">
      <w:pPr>
        <w:numPr>
          <w:ilvl w:val="0"/>
          <w:numId w:val="7"/>
        </w:numPr>
        <w:autoSpaceDE w:val="0"/>
        <w:autoSpaceDN w:val="0"/>
        <w:adjustRightInd w:val="0"/>
        <w:spacing w:after="120" w:line="360" w:lineRule="auto"/>
        <w:ind w:left="284" w:hanging="340"/>
        <w:rPr>
          <w:rFonts w:ascii="Arial" w:eastAsia="Calibri" w:hAnsi="Arial" w:cs="Arial"/>
          <w:sz w:val="24"/>
          <w:szCs w:val="24"/>
        </w:rPr>
      </w:pPr>
      <w:r w:rsidRPr="004A0D55">
        <w:rPr>
          <w:rFonts w:ascii="Arial" w:eastAsia="Calibri" w:hAnsi="Arial" w:cs="Arial"/>
          <w:sz w:val="24"/>
          <w:szCs w:val="24"/>
        </w:rPr>
        <w:t>Wszelkie terminy realizacji określonych czynności wskazane w niniejszym Regulaminie wyboru projektów w sposób konkurencyjny, jeśli nie określono inaczej, wyrażone są w dniach kalendarzowych.</w:t>
      </w:r>
      <w:r w:rsidRPr="004A0D55">
        <w:rPr>
          <w:rFonts w:ascii="Arial" w:eastAsia="Calibri" w:hAnsi="Arial" w:cs="Arial"/>
          <w:sz w:val="22"/>
          <w:szCs w:val="22"/>
          <w:lang w:eastAsia="en-US"/>
        </w:rPr>
        <w:t xml:space="preserve"> </w:t>
      </w:r>
    </w:p>
    <w:p w14:paraId="048592EA" w14:textId="77777777" w:rsidR="0089217F" w:rsidRPr="004A0D55" w:rsidRDefault="0089217F" w:rsidP="0089217F">
      <w:pPr>
        <w:autoSpaceDE w:val="0"/>
        <w:autoSpaceDN w:val="0"/>
        <w:adjustRightInd w:val="0"/>
        <w:spacing w:after="120" w:line="360" w:lineRule="auto"/>
        <w:ind w:left="284"/>
        <w:rPr>
          <w:rFonts w:ascii="Arial" w:eastAsia="Calibri" w:hAnsi="Arial" w:cs="Arial"/>
          <w:sz w:val="24"/>
          <w:szCs w:val="24"/>
        </w:rPr>
      </w:pPr>
      <w:r w:rsidRPr="004A0D55">
        <w:rPr>
          <w:rFonts w:ascii="Arial" w:eastAsia="Calibri" w:hAnsi="Arial" w:cs="Arial"/>
          <w:sz w:val="24"/>
          <w:szCs w:val="24"/>
        </w:rPr>
        <w:t>Zgodnie z art. 59 ustawy, do postępowania w zakresie wyboru projektów do dofinansowania nie stosuje się przepisów KPA, z wyjątkiem art. 24 i art. 57 § 1–4, o ile ustawa nie stanowi inaczej</w:t>
      </w:r>
      <w:r w:rsidRPr="004A0D55">
        <w:rPr>
          <w:rFonts w:ascii="Arial" w:hAnsi="Arial" w:cs="Arial"/>
          <w:sz w:val="24"/>
          <w:szCs w:val="24"/>
          <w:vertAlign w:val="superscript"/>
        </w:rPr>
        <w:footnoteReference w:id="1"/>
      </w:r>
      <w:r w:rsidRPr="004A0D55">
        <w:rPr>
          <w:rFonts w:ascii="Arial" w:eastAsia="Calibri" w:hAnsi="Arial" w:cs="Arial"/>
          <w:sz w:val="24"/>
          <w:szCs w:val="24"/>
        </w:rPr>
        <w:t>.</w:t>
      </w:r>
    </w:p>
    <w:p w14:paraId="1361C280" w14:textId="77777777" w:rsidR="0089217F" w:rsidRPr="004A0D55" w:rsidRDefault="0089217F" w:rsidP="005F48AB">
      <w:pPr>
        <w:numPr>
          <w:ilvl w:val="0"/>
          <w:numId w:val="7"/>
        </w:numPr>
        <w:autoSpaceDE w:val="0"/>
        <w:autoSpaceDN w:val="0"/>
        <w:adjustRightInd w:val="0"/>
        <w:spacing w:after="120" w:line="360" w:lineRule="auto"/>
        <w:ind w:left="284" w:hanging="340"/>
        <w:rPr>
          <w:rFonts w:ascii="Arial" w:eastAsia="Calibri" w:hAnsi="Arial" w:cs="Arial"/>
          <w:sz w:val="24"/>
          <w:szCs w:val="24"/>
        </w:rPr>
      </w:pPr>
      <w:r w:rsidRPr="004A0D55">
        <w:rPr>
          <w:rFonts w:ascii="Arial" w:eastAsia="Calibri" w:hAnsi="Arial" w:cs="Arial"/>
          <w:sz w:val="24"/>
          <w:szCs w:val="24"/>
        </w:rPr>
        <w:t>IZ FEWL 21-27 nie może udostępniać dokumentów i informacji przedstawionych przez Wnioskodawców w trybie przepisów ustawy z dnia 6 września 2001 r. o dostępie do informacji publicznej. Dostęp do informacji przedstawianych przez Wnioskodawców mogą uzyskać podmioty dokonujące ewaluacji programów, pod warunkiem, że zapewnią ich poufność oraz będą chronić te informacje, które stanowią tajemnice prawnie chronione.</w:t>
      </w:r>
    </w:p>
    <w:p w14:paraId="286F516A" w14:textId="77777777" w:rsidR="0089217F" w:rsidRPr="004A0D55" w:rsidRDefault="0089217F" w:rsidP="005F48AB">
      <w:pPr>
        <w:numPr>
          <w:ilvl w:val="0"/>
          <w:numId w:val="7"/>
        </w:numPr>
        <w:autoSpaceDE w:val="0"/>
        <w:autoSpaceDN w:val="0"/>
        <w:adjustRightInd w:val="0"/>
        <w:spacing w:after="120" w:line="360" w:lineRule="auto"/>
        <w:ind w:left="284" w:hanging="340"/>
        <w:rPr>
          <w:rFonts w:ascii="Arial" w:eastAsia="Calibri" w:hAnsi="Arial" w:cs="Arial"/>
          <w:sz w:val="24"/>
          <w:szCs w:val="24"/>
        </w:rPr>
      </w:pPr>
      <w:r w:rsidRPr="004A0D55">
        <w:rPr>
          <w:rFonts w:ascii="Arial" w:eastAsia="Calibri" w:hAnsi="Arial" w:cs="Arial"/>
          <w:sz w:val="24"/>
          <w:szCs w:val="24"/>
        </w:rPr>
        <w:t>Dokumenty i informacje wytworzone lub przygotowane przez właściwe instytucje w związku z oceną dokumentów i informacji przedstawianych przez Wnioskodawców w odpowiedzi na ogłoszony nabór nie podlegają, do czasu zakończenia postępowania w zakresie wyboru projektów do dofinansowania, udostępnieniu w trybie przepisów ustawy z dnia 6 września 2001 r. o dostępie do informacji publicznej oraz ustawy z dnia 3 października 2009 r. o udostępnianiu informacji o środowisku i jego ochronie, udziale społeczeństwa w ochronie środowiska oraz o ocenach oddziaływania na środowisko.</w:t>
      </w:r>
    </w:p>
    <w:p w14:paraId="519309BA"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jc w:val="both"/>
        <w:outlineLvl w:val="1"/>
        <w:rPr>
          <w:rFonts w:ascii="Arial" w:hAnsi="Arial" w:cs="Arial"/>
          <w:sz w:val="24"/>
          <w:szCs w:val="24"/>
          <w:lang w:eastAsia="en-US"/>
        </w:rPr>
      </w:pPr>
      <w:bookmarkStart w:id="5" w:name="_Toc170308947"/>
      <w:r w:rsidRPr="004A0D55">
        <w:rPr>
          <w:rFonts w:ascii="Arial" w:hAnsi="Arial" w:cs="Arial"/>
          <w:sz w:val="24"/>
          <w:szCs w:val="24"/>
          <w:lang w:eastAsia="en-US"/>
        </w:rPr>
        <w:t>1.3. Informacje na temat zmiany Regulaminu wyboru projektów</w:t>
      </w:r>
      <w:bookmarkEnd w:id="5"/>
    </w:p>
    <w:p w14:paraId="10E90395" w14:textId="77777777" w:rsidR="0089217F" w:rsidRPr="004A0D55" w:rsidRDefault="0089217F" w:rsidP="005F48AB">
      <w:pPr>
        <w:numPr>
          <w:ilvl w:val="0"/>
          <w:numId w:val="19"/>
        </w:numPr>
        <w:spacing w:after="120" w:line="360" w:lineRule="auto"/>
        <w:ind w:left="284" w:hanging="340"/>
        <w:rPr>
          <w:rFonts w:ascii="Arial" w:eastAsia="Calibri" w:hAnsi="Arial" w:cs="Arial"/>
          <w:sz w:val="24"/>
          <w:szCs w:val="24"/>
          <w:lang w:eastAsia="en-US"/>
        </w:rPr>
      </w:pPr>
      <w:r w:rsidRPr="004A0D55">
        <w:rPr>
          <w:rFonts w:ascii="Arial" w:eastAsia="Calibri" w:hAnsi="Arial" w:cs="Arial"/>
          <w:sz w:val="24"/>
          <w:szCs w:val="24"/>
          <w:lang w:eastAsia="en-US"/>
        </w:rPr>
        <w:t>Zgodnie z art. 51 ust. 3 ustawy ION może zmieniać Regulamin wyboru projektów, z zastrzeżeniem  art. 51 ust. 4 i 5 ustawy.</w:t>
      </w:r>
    </w:p>
    <w:p w14:paraId="563B2AE4" w14:textId="77777777" w:rsidR="0089217F" w:rsidRPr="004A0D55" w:rsidRDefault="0089217F" w:rsidP="005F48AB">
      <w:pPr>
        <w:numPr>
          <w:ilvl w:val="0"/>
          <w:numId w:val="19"/>
        </w:numPr>
        <w:spacing w:after="120" w:line="360" w:lineRule="auto"/>
        <w:ind w:left="284" w:hanging="340"/>
        <w:rPr>
          <w:rFonts w:ascii="Arial" w:eastAsia="Calibri" w:hAnsi="Arial" w:cs="Arial"/>
          <w:sz w:val="24"/>
          <w:szCs w:val="24"/>
          <w:lang w:eastAsia="en-US"/>
        </w:rPr>
      </w:pPr>
      <w:r w:rsidRPr="004A0D55">
        <w:rPr>
          <w:rFonts w:ascii="Arial" w:eastAsia="Calibri" w:hAnsi="Arial" w:cs="Arial"/>
          <w:sz w:val="24"/>
          <w:szCs w:val="24"/>
          <w:lang w:eastAsia="en-US"/>
        </w:rPr>
        <w:t xml:space="preserve">Zgodnie z art. 51 ust. 4 ustawy ION nie może zmieniać Regulaminu wyboru projektów w części dotyczącej wskazania sposobu wyboru projektów do dofinansowania oraz jego opisu. </w:t>
      </w:r>
    </w:p>
    <w:p w14:paraId="36E95CC6" w14:textId="77777777" w:rsidR="0089217F" w:rsidRPr="004A0D55" w:rsidRDefault="0089217F" w:rsidP="005F48AB">
      <w:pPr>
        <w:numPr>
          <w:ilvl w:val="0"/>
          <w:numId w:val="19"/>
        </w:numPr>
        <w:spacing w:after="120" w:line="360" w:lineRule="auto"/>
        <w:ind w:left="284" w:hanging="340"/>
        <w:rPr>
          <w:rFonts w:ascii="Arial" w:eastAsia="Calibri" w:hAnsi="Arial" w:cs="Arial"/>
          <w:sz w:val="24"/>
          <w:szCs w:val="24"/>
          <w:lang w:eastAsia="en-US"/>
        </w:rPr>
      </w:pPr>
      <w:r w:rsidRPr="004A0D55">
        <w:rPr>
          <w:rFonts w:ascii="Arial" w:eastAsia="Calibri" w:hAnsi="Arial" w:cs="Arial"/>
          <w:sz w:val="24"/>
          <w:szCs w:val="24"/>
          <w:lang w:eastAsia="en-US"/>
        </w:rPr>
        <w:t xml:space="preserve">Zgodnie z art. 51 ust. 5 ustawy zmiana Regulaminu wyboru projektów w zakresie kryteriów wyboru projektów, może być dokonana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3198D9A5" w14:textId="77777777" w:rsidR="0089217F" w:rsidRPr="004A0D55" w:rsidRDefault="0089217F" w:rsidP="005F48AB">
      <w:pPr>
        <w:numPr>
          <w:ilvl w:val="0"/>
          <w:numId w:val="19"/>
        </w:numPr>
        <w:spacing w:after="120" w:line="360" w:lineRule="auto"/>
        <w:ind w:left="284" w:hanging="340"/>
        <w:rPr>
          <w:rFonts w:ascii="Arial" w:eastAsia="Calibri" w:hAnsi="Arial" w:cs="Arial"/>
          <w:sz w:val="24"/>
          <w:szCs w:val="24"/>
          <w:lang w:eastAsia="en-US"/>
        </w:rPr>
      </w:pPr>
      <w:r w:rsidRPr="004A0D55">
        <w:rPr>
          <w:rFonts w:ascii="Arial" w:eastAsia="Calibri" w:hAnsi="Arial" w:cs="Arial"/>
          <w:sz w:val="24"/>
          <w:szCs w:val="24"/>
          <w:lang w:eastAsia="en-US"/>
        </w:rPr>
        <w:t>Po zakończeniu postępowania w zakresie wyboru projektów do dofinansowania ION nie może zmieniać Regulaminu wyboru projektów.</w:t>
      </w:r>
    </w:p>
    <w:p w14:paraId="4FE24DE1" w14:textId="049311CB" w:rsidR="0089217F" w:rsidRPr="004A0D55" w:rsidRDefault="0089217F" w:rsidP="005F48AB">
      <w:pPr>
        <w:numPr>
          <w:ilvl w:val="0"/>
          <w:numId w:val="19"/>
        </w:numPr>
        <w:spacing w:after="120" w:line="360" w:lineRule="auto"/>
        <w:ind w:left="284" w:hanging="340"/>
        <w:rPr>
          <w:rFonts w:ascii="Arial" w:eastAsia="Calibri" w:hAnsi="Arial" w:cs="Arial"/>
          <w:sz w:val="24"/>
          <w:szCs w:val="24"/>
          <w:lang w:eastAsia="en-US"/>
        </w:rPr>
      </w:pPr>
      <w:r w:rsidRPr="004A0D55">
        <w:rPr>
          <w:rFonts w:ascii="Arial" w:eastAsia="Calibri" w:hAnsi="Arial" w:cs="Arial"/>
          <w:sz w:val="24"/>
          <w:szCs w:val="24"/>
          <w:lang w:eastAsia="en-US"/>
        </w:rPr>
        <w:t xml:space="preserve">W przypadku zmiany Regulaminu wyboru projektów ION zamieszcza na stronie internetowej https://funduszeue.lubuskie.pl/ </w:t>
      </w:r>
      <w:bookmarkStart w:id="6" w:name="_Hlk188346197"/>
      <w:r w:rsidR="00CA593A">
        <w:rPr>
          <w:rFonts w:ascii="Arial" w:eastAsia="Calibri" w:hAnsi="Arial" w:cs="Arial"/>
          <w:sz w:val="24"/>
          <w:szCs w:val="24"/>
          <w:lang w:eastAsia="en-US"/>
        </w:rPr>
        <w:t>oraz na portalu www.funduszeeuropejskie.gov.pl</w:t>
      </w:r>
      <w:bookmarkEnd w:id="6"/>
      <w:r w:rsidR="00CA593A">
        <w:rPr>
          <w:rFonts w:ascii="Arial" w:eastAsia="Calibri" w:hAnsi="Arial" w:cs="Arial"/>
          <w:sz w:val="24"/>
          <w:szCs w:val="24"/>
          <w:lang w:eastAsia="en-US"/>
        </w:rPr>
        <w:t xml:space="preserve"> </w:t>
      </w:r>
      <w:r w:rsidRPr="004A0D55">
        <w:rPr>
          <w:rFonts w:ascii="Arial" w:eastAsia="Calibri" w:hAnsi="Arial" w:cs="Arial"/>
          <w:sz w:val="24"/>
          <w:szCs w:val="24"/>
          <w:lang w:eastAsia="en-US"/>
        </w:rPr>
        <w:t>informację o zmianie Regulaminu wyboru projektów, aktualną treść Regulaminu wyboru projektów, uzasadnienie oraz termin, od którego zmiana obowiązuje. Ponadto każdy Wnioskodawca, który w ramach trwającego naboru złożył wniosek o dofinansowanie projektu, zostanie o ww. zmianie poinformowany indywidualnie.</w:t>
      </w:r>
    </w:p>
    <w:p w14:paraId="37D2A0C2" w14:textId="77777777" w:rsidR="0089217F" w:rsidRPr="004A0D55" w:rsidRDefault="0089217F" w:rsidP="005F48AB">
      <w:pPr>
        <w:numPr>
          <w:ilvl w:val="0"/>
          <w:numId w:val="19"/>
        </w:numPr>
        <w:spacing w:after="120" w:line="360" w:lineRule="auto"/>
        <w:ind w:left="284" w:hanging="340"/>
        <w:rPr>
          <w:rFonts w:ascii="Arial" w:eastAsia="Calibri" w:hAnsi="Arial" w:cs="Arial"/>
          <w:sz w:val="24"/>
          <w:szCs w:val="24"/>
          <w:lang w:eastAsia="en-US"/>
        </w:rPr>
      </w:pPr>
      <w:r w:rsidRPr="004A0D55">
        <w:rPr>
          <w:rFonts w:ascii="Arial" w:eastAsia="Calibri" w:hAnsi="Arial" w:cs="Arial"/>
          <w:sz w:val="24"/>
          <w:szCs w:val="24"/>
          <w:lang w:eastAsia="en-US"/>
        </w:rPr>
        <w:t>W przypadku zmiany Regulaminu wyboru projektów w trakcie trwania wyboru projektów, Wnioskodawców ubiegających się o dofinansowanie obowiązuje aktualna wersja dokumentu.</w:t>
      </w:r>
    </w:p>
    <w:p w14:paraId="266DFB29"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7" w:name="_Toc170308948"/>
      <w:r w:rsidRPr="004A0D55">
        <w:rPr>
          <w:rFonts w:ascii="Arial" w:hAnsi="Arial" w:cs="Arial"/>
          <w:sz w:val="24"/>
          <w:szCs w:val="24"/>
          <w:lang w:eastAsia="en-US"/>
        </w:rPr>
        <w:t>1.4. Forma i sposób udzielania Wnioskodawcy wyjaśnień w kwestiach dotyczących naboru</w:t>
      </w:r>
      <w:bookmarkEnd w:id="7"/>
    </w:p>
    <w:p w14:paraId="64490EB6" w14:textId="77777777" w:rsidR="0089217F" w:rsidRPr="004A0D55" w:rsidRDefault="0089217F" w:rsidP="0089217F">
      <w:pPr>
        <w:autoSpaceDE w:val="0"/>
        <w:autoSpaceDN w:val="0"/>
        <w:spacing w:after="120" w:line="360" w:lineRule="auto"/>
        <w:rPr>
          <w:rFonts w:ascii="Arial" w:hAnsi="Arial" w:cs="Arial"/>
          <w:sz w:val="24"/>
          <w:szCs w:val="24"/>
        </w:rPr>
      </w:pPr>
      <w:r w:rsidRPr="004A0D55">
        <w:rPr>
          <w:rFonts w:ascii="Arial" w:hAnsi="Arial" w:cs="Arial"/>
          <w:sz w:val="24"/>
          <w:szCs w:val="24"/>
        </w:rPr>
        <w:t xml:space="preserve">IZ RP FEWL 21-27 udziela wszystkim zainteresowanym informacji w zakresie naboru, w tym w sprawie interpretacji zapisów Regulaminu wyboru projektów, zakresu wsparcia, procesu wyboru projektów, kwalifikowalności wydatków. </w:t>
      </w:r>
    </w:p>
    <w:p w14:paraId="61C64C82" w14:textId="77777777" w:rsidR="0089217F" w:rsidRPr="004A0D55" w:rsidRDefault="0089217F" w:rsidP="0089217F">
      <w:pPr>
        <w:autoSpaceDE w:val="0"/>
        <w:autoSpaceDN w:val="0"/>
        <w:spacing w:after="120" w:line="360" w:lineRule="auto"/>
        <w:rPr>
          <w:rFonts w:ascii="Arial" w:hAnsi="Arial" w:cs="Arial"/>
          <w:sz w:val="24"/>
          <w:szCs w:val="24"/>
        </w:rPr>
      </w:pPr>
      <w:r w:rsidRPr="004A0D55">
        <w:rPr>
          <w:rFonts w:ascii="Arial" w:hAnsi="Arial" w:cs="Arial"/>
          <w:sz w:val="24"/>
          <w:szCs w:val="24"/>
        </w:rPr>
        <w:t>Przedmiotem zapytań nie mogą być konkretne zapisy lub rozwiązania zastosowane w danym projekcie przez Wnioskodawcę, celem ich wstępnej oceny. Należy jednocześnie pamiętać, że odpowiedź udzielona przez ION nie jest równoznaczna z wynikiem oceny projektu.</w:t>
      </w:r>
    </w:p>
    <w:p w14:paraId="0F7202C0" w14:textId="304D2DBA" w:rsidR="0089217F" w:rsidRPr="004A0D55" w:rsidRDefault="0089217F" w:rsidP="0089217F">
      <w:pPr>
        <w:autoSpaceDE w:val="0"/>
        <w:autoSpaceDN w:val="0"/>
        <w:spacing w:after="120" w:line="360" w:lineRule="auto"/>
        <w:rPr>
          <w:rFonts w:ascii="Arial" w:hAnsi="Arial" w:cs="Arial"/>
          <w:sz w:val="24"/>
          <w:szCs w:val="24"/>
        </w:rPr>
      </w:pPr>
      <w:r w:rsidRPr="004A0D55">
        <w:rPr>
          <w:rFonts w:ascii="Arial" w:hAnsi="Arial" w:cs="Arial"/>
          <w:sz w:val="24"/>
          <w:szCs w:val="24"/>
        </w:rPr>
        <w:t xml:space="preserve">Zapytania w wyżej podanym zakresie Wnioskodawcy mogą składać do ION w terminie do </w:t>
      </w:r>
      <w:r w:rsidR="00C7135B" w:rsidRPr="004A0D55">
        <w:rPr>
          <w:rFonts w:ascii="Arial" w:hAnsi="Arial" w:cs="Arial"/>
          <w:sz w:val="24"/>
          <w:szCs w:val="24"/>
        </w:rPr>
        <w:t>2</w:t>
      </w:r>
      <w:r w:rsidR="00FA2DF2">
        <w:rPr>
          <w:rFonts w:ascii="Arial" w:hAnsi="Arial" w:cs="Arial"/>
          <w:sz w:val="24"/>
          <w:szCs w:val="24"/>
        </w:rPr>
        <w:t>8</w:t>
      </w:r>
      <w:r w:rsidR="00C7135B" w:rsidRPr="004A0D55">
        <w:rPr>
          <w:rFonts w:ascii="Arial" w:hAnsi="Arial" w:cs="Arial"/>
          <w:sz w:val="24"/>
          <w:szCs w:val="24"/>
        </w:rPr>
        <w:t xml:space="preserve"> lutego</w:t>
      </w:r>
      <w:r w:rsidR="00D22671" w:rsidRPr="004A0D55">
        <w:rPr>
          <w:rFonts w:ascii="Arial" w:hAnsi="Arial" w:cs="Arial"/>
          <w:sz w:val="24"/>
          <w:szCs w:val="24"/>
        </w:rPr>
        <w:t xml:space="preserve"> </w:t>
      </w:r>
      <w:r w:rsidRPr="004A0D55">
        <w:rPr>
          <w:rFonts w:ascii="Arial" w:hAnsi="Arial" w:cs="Arial"/>
          <w:sz w:val="24"/>
          <w:szCs w:val="24"/>
        </w:rPr>
        <w:t>202</w:t>
      </w:r>
      <w:r w:rsidR="00D22671" w:rsidRPr="004A0D55">
        <w:rPr>
          <w:rFonts w:ascii="Arial" w:hAnsi="Arial" w:cs="Arial"/>
          <w:sz w:val="24"/>
          <w:szCs w:val="24"/>
        </w:rPr>
        <w:t>5</w:t>
      </w:r>
      <w:r w:rsidRPr="004A0D55">
        <w:rPr>
          <w:rFonts w:ascii="Arial" w:hAnsi="Arial" w:cs="Arial"/>
          <w:sz w:val="24"/>
          <w:szCs w:val="24"/>
        </w:rPr>
        <w:t xml:space="preserve"> roku do godziny 15</w:t>
      </w:r>
      <w:r w:rsidRPr="004A0D55">
        <w:rPr>
          <w:rFonts w:ascii="Arial" w:hAnsi="Arial" w:cs="Arial"/>
          <w:sz w:val="24"/>
          <w:szCs w:val="24"/>
          <w:vertAlign w:val="superscript"/>
        </w:rPr>
        <w:t>00</w:t>
      </w:r>
      <w:r w:rsidR="00E33AFF">
        <w:rPr>
          <w:rFonts w:ascii="Arial" w:hAnsi="Arial" w:cs="Arial"/>
          <w:sz w:val="24"/>
          <w:szCs w:val="24"/>
          <w:vertAlign w:val="subscript"/>
        </w:rPr>
        <w:t xml:space="preserve">, </w:t>
      </w:r>
      <w:bookmarkStart w:id="8" w:name="_Hlk188346421"/>
      <w:r w:rsidR="00E33AFF">
        <w:rPr>
          <w:rFonts w:ascii="Arial" w:hAnsi="Arial" w:cs="Arial"/>
          <w:sz w:val="24"/>
          <w:szCs w:val="24"/>
        </w:rPr>
        <w:t>po tym terminie odpowiedzi nie będą udzielane</w:t>
      </w:r>
      <w:bookmarkEnd w:id="8"/>
      <w:r w:rsidRPr="004A0D55">
        <w:rPr>
          <w:rFonts w:ascii="Arial" w:hAnsi="Arial" w:cs="Arial"/>
          <w:sz w:val="24"/>
          <w:szCs w:val="24"/>
        </w:rPr>
        <w:t>.</w:t>
      </w:r>
    </w:p>
    <w:p w14:paraId="23E04C54" w14:textId="77777777" w:rsidR="0089217F" w:rsidRPr="004A0D55" w:rsidRDefault="0089217F" w:rsidP="0089217F">
      <w:pPr>
        <w:autoSpaceDE w:val="0"/>
        <w:autoSpaceDN w:val="0"/>
        <w:spacing w:after="120" w:line="360" w:lineRule="auto"/>
        <w:rPr>
          <w:rFonts w:ascii="Arial" w:hAnsi="Arial" w:cs="Arial"/>
          <w:sz w:val="24"/>
          <w:szCs w:val="24"/>
        </w:rPr>
      </w:pPr>
      <w:r w:rsidRPr="004A0D55">
        <w:rPr>
          <w:rFonts w:ascii="Arial" w:hAnsi="Arial" w:cs="Arial"/>
          <w:sz w:val="24"/>
          <w:szCs w:val="24"/>
        </w:rPr>
        <w:t>Informacje na temat naboru można uzyskać poprzez kontakt:</w:t>
      </w:r>
    </w:p>
    <w:p w14:paraId="6EDCFE6A" w14:textId="5283E2A5" w:rsidR="0089217F" w:rsidRPr="004A0D55" w:rsidRDefault="0089217F" w:rsidP="00025DC5">
      <w:pPr>
        <w:numPr>
          <w:ilvl w:val="0"/>
          <w:numId w:val="1"/>
        </w:numPr>
        <w:autoSpaceDE w:val="0"/>
        <w:autoSpaceDN w:val="0"/>
        <w:adjustRightInd w:val="0"/>
        <w:spacing w:after="120" w:line="360" w:lineRule="auto"/>
        <w:rPr>
          <w:rFonts w:ascii="Arial" w:hAnsi="Arial" w:cs="Arial"/>
          <w:sz w:val="24"/>
          <w:szCs w:val="24"/>
          <w:lang w:val="de-DE"/>
        </w:rPr>
      </w:pPr>
      <w:r w:rsidRPr="004A0D55">
        <w:rPr>
          <w:rFonts w:ascii="Arial" w:hAnsi="Arial" w:cs="Arial"/>
          <w:sz w:val="24"/>
          <w:szCs w:val="24"/>
          <w:lang w:val="de-DE"/>
        </w:rPr>
        <w:t xml:space="preserve">e-mail: </w:t>
      </w:r>
      <w:r w:rsidR="00025DC5" w:rsidRPr="004A0D55">
        <w:rPr>
          <w:rFonts w:ascii="Arial" w:hAnsi="Arial" w:cs="Arial"/>
          <w:sz w:val="24"/>
          <w:szCs w:val="24"/>
          <w:lang w:val="de-DE"/>
        </w:rPr>
        <w:t>funduszeue.info@lubuskie.pl</w:t>
      </w:r>
    </w:p>
    <w:p w14:paraId="5DEBAA4F" w14:textId="0E117F96"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Sieć Punktów Informacyjnych Funduszy Europejskich w województwie lubuskim:</w:t>
      </w:r>
    </w:p>
    <w:p w14:paraId="34F18918"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 xml:space="preserve">e-mail: pife.zielonagora@lubuskie.pl (dla południa województwa) i  </w:t>
      </w:r>
    </w:p>
    <w:p w14:paraId="312522E1" w14:textId="50584D98" w:rsidR="009712C6" w:rsidRPr="004A0D55" w:rsidRDefault="009712C6" w:rsidP="009712C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 xml:space="preserve"> pife.gorzow@lubuskie.pl (dla północy województwa)</w:t>
      </w:r>
    </w:p>
    <w:p w14:paraId="78B7DE50" w14:textId="77777777" w:rsidR="009712C6" w:rsidRPr="004A0D55" w:rsidRDefault="009712C6" w:rsidP="00C069D6">
      <w:pPr>
        <w:autoSpaceDE w:val="0"/>
        <w:autoSpaceDN w:val="0"/>
        <w:adjustRightInd w:val="0"/>
        <w:spacing w:after="120" w:line="360" w:lineRule="auto"/>
        <w:ind w:left="1134"/>
        <w:rPr>
          <w:rFonts w:ascii="Arial" w:hAnsi="Arial" w:cs="Arial"/>
          <w:sz w:val="24"/>
          <w:szCs w:val="24"/>
        </w:rPr>
      </w:pPr>
      <w:r w:rsidRPr="004A0D55">
        <w:rPr>
          <w:rFonts w:ascii="Arial" w:hAnsi="Arial" w:cs="Arial"/>
          <w:sz w:val="24"/>
          <w:szCs w:val="24"/>
        </w:rPr>
        <w:t>telefoniczny:</w:t>
      </w:r>
    </w:p>
    <w:p w14:paraId="40D89554"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 xml:space="preserve">Główny Punkt Informacyjny Funduszy Europejskich w Zielonej Górze: </w:t>
      </w:r>
      <w:r w:rsidRPr="004A0D55">
        <w:rPr>
          <w:rFonts w:ascii="Arial" w:hAnsi="Arial" w:cs="Arial"/>
          <w:sz w:val="24"/>
          <w:szCs w:val="24"/>
        </w:rPr>
        <w:br/>
        <w:t xml:space="preserve">68 45 65 535, -499, -488, -480, -454; </w:t>
      </w:r>
    </w:p>
    <w:p w14:paraId="4FE59181"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 xml:space="preserve">Lokalny Punkt Informacyjny Funduszy Europejskich w Gorzowie Wielkopolskim: </w:t>
      </w:r>
      <w:r w:rsidRPr="004A0D55">
        <w:rPr>
          <w:rFonts w:ascii="Arial" w:hAnsi="Arial" w:cs="Arial"/>
          <w:sz w:val="24"/>
          <w:szCs w:val="24"/>
        </w:rPr>
        <w:br/>
        <w:t>95 73 90 386, -378, -377.</w:t>
      </w:r>
    </w:p>
    <w:p w14:paraId="350BE179" w14:textId="77777777" w:rsidR="009712C6" w:rsidRPr="004A0D55" w:rsidRDefault="009712C6" w:rsidP="00C069D6">
      <w:pPr>
        <w:autoSpaceDE w:val="0"/>
        <w:autoSpaceDN w:val="0"/>
        <w:adjustRightInd w:val="0"/>
        <w:spacing w:after="120" w:line="360" w:lineRule="auto"/>
        <w:ind w:left="1134"/>
        <w:rPr>
          <w:rFonts w:ascii="Arial" w:hAnsi="Arial" w:cs="Arial"/>
          <w:sz w:val="24"/>
          <w:szCs w:val="24"/>
        </w:rPr>
      </w:pPr>
      <w:r w:rsidRPr="004A0D55">
        <w:rPr>
          <w:rFonts w:ascii="Arial" w:hAnsi="Arial" w:cs="Arial"/>
          <w:sz w:val="24"/>
          <w:szCs w:val="24"/>
        </w:rPr>
        <w:t>osobisty w siedzibie:</w:t>
      </w:r>
    </w:p>
    <w:p w14:paraId="23D5B01B"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 xml:space="preserve">Głównego Punktu Informacyjnego Funduszy Europejskich w Zielonej Górze: </w:t>
      </w:r>
    </w:p>
    <w:p w14:paraId="57D1CAC8"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ul. Bolesława Chrobrego 1, 65-043 Zielona Góra, (pokój nr 0.3, poziom „0”) lub</w:t>
      </w:r>
    </w:p>
    <w:p w14:paraId="265D45BB"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 xml:space="preserve">Lokalnego Punktu Informacyjnego Funduszy Europejskich w Gorzowie Wielkopolskim: </w:t>
      </w:r>
    </w:p>
    <w:p w14:paraId="6348E010"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ul. Franciszka Walczaka 42 66-400 Gorzów Wielkopolski (budynek nr 13, pokój nr 1.29, wysoki parter)</w:t>
      </w:r>
    </w:p>
    <w:p w14:paraId="7DC8AA70" w14:textId="7D9A9A82"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lang w:val="de-DE"/>
        </w:rPr>
      </w:pPr>
      <w:r w:rsidRPr="004A0D55">
        <w:rPr>
          <w:rFonts w:ascii="Arial" w:hAnsi="Arial" w:cs="Arial"/>
          <w:sz w:val="24"/>
          <w:szCs w:val="24"/>
          <w:lang w:val="de-DE"/>
        </w:rPr>
        <w:t xml:space="preserve">e-mail: </w:t>
      </w:r>
      <w:hyperlink r:id="rId9" w:history="1">
        <w:r w:rsidR="00B36799" w:rsidRPr="004A0D55">
          <w:rPr>
            <w:rStyle w:val="Hipercze"/>
            <w:color w:val="auto"/>
          </w:rPr>
          <w:t xml:space="preserve"> </w:t>
        </w:r>
        <w:r w:rsidR="00B36799" w:rsidRPr="004A0D55">
          <w:rPr>
            <w:rStyle w:val="Hipercze"/>
            <w:rFonts w:ascii="Arial" w:hAnsi="Arial" w:cs="Arial"/>
            <w:color w:val="auto"/>
            <w:sz w:val="24"/>
            <w:szCs w:val="24"/>
            <w:lang w:val="de-DE"/>
          </w:rPr>
          <w:t>funduszeue.info@lubuskie.pl</w:t>
        </w:r>
      </w:hyperlink>
      <w:r w:rsidRPr="004A0D55">
        <w:rPr>
          <w:rFonts w:ascii="Arial" w:hAnsi="Arial" w:cs="Arial"/>
          <w:sz w:val="24"/>
          <w:szCs w:val="24"/>
          <w:lang w:val="de-DE"/>
        </w:rPr>
        <w:t xml:space="preserve"> </w:t>
      </w:r>
    </w:p>
    <w:p w14:paraId="163F88B8" w14:textId="77777777" w:rsidR="009712C6" w:rsidRPr="004A0D55" w:rsidRDefault="009712C6" w:rsidP="00C069D6">
      <w:pPr>
        <w:autoSpaceDE w:val="0"/>
        <w:autoSpaceDN w:val="0"/>
        <w:adjustRightInd w:val="0"/>
        <w:spacing w:after="120" w:line="360" w:lineRule="auto"/>
        <w:ind w:left="1134"/>
        <w:rPr>
          <w:rFonts w:ascii="Arial" w:hAnsi="Arial" w:cs="Arial"/>
          <w:sz w:val="24"/>
          <w:szCs w:val="24"/>
        </w:rPr>
      </w:pPr>
      <w:r w:rsidRPr="004A0D55">
        <w:rPr>
          <w:rFonts w:ascii="Arial" w:hAnsi="Arial" w:cs="Arial"/>
          <w:sz w:val="24"/>
          <w:szCs w:val="24"/>
        </w:rPr>
        <w:t xml:space="preserve">telefoniczny: </w:t>
      </w:r>
    </w:p>
    <w:p w14:paraId="1E6CC267"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Departament Europejskiego Funduszu Społecznego</w:t>
      </w:r>
    </w:p>
    <w:p w14:paraId="4D6AAECD" w14:textId="2F267752"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Sekretariat: 68 45 65 314, 68 45 65 326</w:t>
      </w:r>
    </w:p>
    <w:p w14:paraId="10C0CFF5"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Departament Instytucji Zarządzającej</w:t>
      </w:r>
    </w:p>
    <w:p w14:paraId="4FF6A98B" w14:textId="71BC55A2"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 xml:space="preserve"> Wydział Informacji i Promocji: 68 45 65 521</w:t>
      </w:r>
    </w:p>
    <w:p w14:paraId="44D31489" w14:textId="77777777" w:rsidR="009712C6" w:rsidRPr="004A0D55" w:rsidRDefault="009712C6" w:rsidP="00C069D6">
      <w:pPr>
        <w:autoSpaceDE w:val="0"/>
        <w:autoSpaceDN w:val="0"/>
        <w:adjustRightInd w:val="0"/>
        <w:spacing w:after="120" w:line="360" w:lineRule="auto"/>
        <w:ind w:left="1134"/>
        <w:rPr>
          <w:rFonts w:ascii="Arial" w:hAnsi="Arial" w:cs="Arial"/>
          <w:sz w:val="24"/>
          <w:szCs w:val="24"/>
        </w:rPr>
      </w:pPr>
      <w:r w:rsidRPr="004A0D55">
        <w:rPr>
          <w:rFonts w:ascii="Arial" w:hAnsi="Arial" w:cs="Arial"/>
          <w:sz w:val="24"/>
          <w:szCs w:val="24"/>
        </w:rPr>
        <w:t xml:space="preserve">osobisty w siedzibie: </w:t>
      </w:r>
    </w:p>
    <w:p w14:paraId="70C799D8" w14:textId="77777777"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Urzędu Marszałkowskiego Województwa Lubuskiego</w:t>
      </w:r>
    </w:p>
    <w:p w14:paraId="3465D7A6" w14:textId="612E27AD" w:rsidR="009712C6" w:rsidRPr="004A0D55" w:rsidRDefault="009712C6" w:rsidP="00C069D6">
      <w:pPr>
        <w:numPr>
          <w:ilvl w:val="0"/>
          <w:numId w:val="1"/>
        </w:numPr>
        <w:tabs>
          <w:tab w:val="clear" w:pos="1440"/>
          <w:tab w:val="num" w:pos="1560"/>
        </w:tabs>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Departamentu Instytucji Zarządzającej</w:t>
      </w:r>
    </w:p>
    <w:p w14:paraId="420ECF99" w14:textId="42F836A4" w:rsidR="009712C6" w:rsidRPr="004A0D55" w:rsidRDefault="009712C6" w:rsidP="00C069D6">
      <w:pPr>
        <w:numPr>
          <w:ilvl w:val="0"/>
          <w:numId w:val="1"/>
        </w:numPr>
        <w:autoSpaceDE w:val="0"/>
        <w:autoSpaceDN w:val="0"/>
        <w:adjustRightInd w:val="0"/>
        <w:spacing w:after="120" w:line="360" w:lineRule="auto"/>
        <w:ind w:left="1134" w:firstLine="0"/>
        <w:rPr>
          <w:rFonts w:ascii="Arial" w:hAnsi="Arial" w:cs="Arial"/>
          <w:sz w:val="24"/>
          <w:szCs w:val="24"/>
        </w:rPr>
      </w:pPr>
      <w:r w:rsidRPr="004A0D55">
        <w:rPr>
          <w:rFonts w:ascii="Arial" w:hAnsi="Arial" w:cs="Arial"/>
          <w:sz w:val="24"/>
          <w:szCs w:val="24"/>
        </w:rPr>
        <w:t xml:space="preserve">  ul. Bolesława Chrobrego 3, 65-043 Zielona Góra, (pokój nr B.2).</w:t>
      </w:r>
    </w:p>
    <w:p w14:paraId="47327EDD" w14:textId="77777777" w:rsidR="009712C6" w:rsidRPr="004A0D55" w:rsidRDefault="009712C6" w:rsidP="00C069D6">
      <w:pPr>
        <w:autoSpaceDE w:val="0"/>
        <w:autoSpaceDN w:val="0"/>
        <w:adjustRightInd w:val="0"/>
        <w:spacing w:after="120" w:line="360" w:lineRule="auto"/>
        <w:ind w:left="1134"/>
        <w:rPr>
          <w:rFonts w:ascii="Arial" w:hAnsi="Arial" w:cs="Arial"/>
          <w:sz w:val="24"/>
          <w:szCs w:val="24"/>
        </w:rPr>
      </w:pPr>
    </w:p>
    <w:p w14:paraId="2C90A46C" w14:textId="77777777" w:rsidR="0089217F" w:rsidRPr="004A0D55" w:rsidRDefault="0089217F" w:rsidP="0089217F">
      <w:pPr>
        <w:autoSpaceDE w:val="0"/>
        <w:autoSpaceDN w:val="0"/>
        <w:adjustRightInd w:val="0"/>
        <w:spacing w:after="120" w:line="360" w:lineRule="auto"/>
        <w:ind w:left="426" w:right="-142"/>
        <w:rPr>
          <w:rFonts w:ascii="Arial" w:eastAsia="Calibri" w:hAnsi="Arial" w:cs="Arial"/>
          <w:sz w:val="24"/>
          <w:szCs w:val="24"/>
          <w:lang w:eastAsia="en-US"/>
        </w:rPr>
      </w:pPr>
    </w:p>
    <w:p w14:paraId="44009A87" w14:textId="77777777" w:rsidR="0089217F" w:rsidRPr="004A0D55" w:rsidRDefault="0089217F" w:rsidP="0089217F">
      <w:pPr>
        <w:keepNext/>
        <w:keepLines/>
        <w:pBdr>
          <w:top w:val="single" w:sz="24" w:space="1" w:color="auto"/>
          <w:left w:val="single" w:sz="24" w:space="4" w:color="auto"/>
          <w:bottom w:val="single" w:sz="24" w:space="1" w:color="auto"/>
          <w:right w:val="single" w:sz="24" w:space="4" w:color="auto"/>
        </w:pBdr>
        <w:shd w:val="pct10" w:color="auto" w:fill="auto"/>
        <w:spacing w:before="360" w:after="360" w:line="360" w:lineRule="auto"/>
        <w:outlineLvl w:val="0"/>
        <w:rPr>
          <w:rFonts w:ascii="Arial" w:hAnsi="Arial" w:cs="Arial"/>
          <w:b/>
          <w:sz w:val="32"/>
          <w:szCs w:val="32"/>
          <w:lang w:val="x-none" w:eastAsia="en-US"/>
        </w:rPr>
      </w:pPr>
      <w:bookmarkStart w:id="9" w:name="_Toc133323791"/>
      <w:bookmarkStart w:id="10" w:name="_Toc133324265"/>
      <w:bookmarkStart w:id="11" w:name="_Toc133324399"/>
      <w:bookmarkStart w:id="12" w:name="_Toc133324477"/>
      <w:bookmarkStart w:id="13" w:name="_Toc133324581"/>
      <w:bookmarkStart w:id="14" w:name="_Toc133324783"/>
      <w:bookmarkStart w:id="15" w:name="_Toc170308949"/>
      <w:bookmarkEnd w:id="9"/>
      <w:bookmarkEnd w:id="10"/>
      <w:bookmarkEnd w:id="11"/>
      <w:bookmarkEnd w:id="12"/>
      <w:bookmarkEnd w:id="13"/>
      <w:bookmarkEnd w:id="14"/>
      <w:r w:rsidRPr="004A0D55">
        <w:rPr>
          <w:rFonts w:ascii="Arial" w:hAnsi="Arial" w:cs="Arial"/>
          <w:b/>
          <w:sz w:val="32"/>
          <w:szCs w:val="32"/>
          <w:lang w:eastAsia="en-US"/>
        </w:rPr>
        <w:t>II. PRZEDMIOT NABORU</w:t>
      </w:r>
      <w:bookmarkEnd w:id="15"/>
    </w:p>
    <w:p w14:paraId="6634F7F8"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16" w:name="_Toc170308950"/>
      <w:r w:rsidRPr="004A0D55">
        <w:rPr>
          <w:rFonts w:ascii="Arial" w:hAnsi="Arial" w:cs="Arial"/>
          <w:sz w:val="24"/>
          <w:szCs w:val="24"/>
          <w:lang w:eastAsia="en-US"/>
        </w:rPr>
        <w:t>2.1. Podstawowe informacje o naborze</w:t>
      </w:r>
      <w:bookmarkEnd w:id="16"/>
    </w:p>
    <w:p w14:paraId="1919D783" w14:textId="1EC8DD5F"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hAnsi="Arial" w:cs="Arial"/>
          <w:sz w:val="24"/>
          <w:szCs w:val="24"/>
        </w:rPr>
        <w:t>Nabór FELB.06.0</w:t>
      </w:r>
      <w:r w:rsidR="009712C6" w:rsidRPr="004A0D55">
        <w:rPr>
          <w:rFonts w:ascii="Arial" w:hAnsi="Arial" w:cs="Arial"/>
          <w:sz w:val="24"/>
          <w:szCs w:val="24"/>
        </w:rPr>
        <w:t>9</w:t>
      </w:r>
      <w:r w:rsidRPr="004A0D55">
        <w:rPr>
          <w:rFonts w:ascii="Arial" w:hAnsi="Arial" w:cs="Arial"/>
          <w:sz w:val="24"/>
          <w:szCs w:val="24"/>
        </w:rPr>
        <w:t>-IZ.00-00</w:t>
      </w:r>
      <w:r w:rsidR="009712C6" w:rsidRPr="004A0D55">
        <w:rPr>
          <w:rFonts w:ascii="Arial" w:hAnsi="Arial" w:cs="Arial"/>
          <w:sz w:val="24"/>
          <w:szCs w:val="24"/>
        </w:rPr>
        <w:t>1</w:t>
      </w:r>
      <w:r w:rsidRPr="004A0D55">
        <w:rPr>
          <w:rFonts w:ascii="Arial" w:hAnsi="Arial" w:cs="Arial"/>
          <w:sz w:val="24"/>
          <w:szCs w:val="24"/>
        </w:rPr>
        <w:t>/2</w:t>
      </w:r>
      <w:r w:rsidR="00386F39" w:rsidRPr="004A0D55">
        <w:rPr>
          <w:rFonts w:ascii="Arial" w:hAnsi="Arial" w:cs="Arial"/>
          <w:sz w:val="24"/>
          <w:szCs w:val="24"/>
        </w:rPr>
        <w:t>5</w:t>
      </w:r>
      <w:r w:rsidRPr="004A0D55">
        <w:rPr>
          <w:rFonts w:ascii="Arial" w:hAnsi="Arial" w:cs="Arial"/>
          <w:sz w:val="24"/>
          <w:szCs w:val="24"/>
        </w:rPr>
        <w:t xml:space="preserve"> dotyczy Priorytetu FELB.06 Fundusze Europejskie na wsparcie obywateli, Działania FELB.06.0</w:t>
      </w:r>
      <w:r w:rsidR="009712C6" w:rsidRPr="004A0D55">
        <w:rPr>
          <w:rFonts w:ascii="Arial" w:hAnsi="Arial" w:cs="Arial"/>
          <w:sz w:val="24"/>
          <w:szCs w:val="24"/>
        </w:rPr>
        <w:t>9</w:t>
      </w:r>
      <w:r w:rsidRPr="004A0D55">
        <w:rPr>
          <w:rFonts w:ascii="Arial" w:hAnsi="Arial" w:cs="Arial"/>
          <w:sz w:val="24"/>
          <w:szCs w:val="24"/>
        </w:rPr>
        <w:t xml:space="preserve"> </w:t>
      </w:r>
      <w:r w:rsidR="009712C6" w:rsidRPr="004A0D55">
        <w:rPr>
          <w:rFonts w:ascii="Arial" w:hAnsi="Arial" w:cs="Arial"/>
          <w:sz w:val="24"/>
          <w:szCs w:val="24"/>
        </w:rPr>
        <w:t>Aktywna integracja społeczno-zawodowa</w:t>
      </w:r>
      <w:r w:rsidRPr="004A0D55">
        <w:rPr>
          <w:rFonts w:ascii="Arial" w:hAnsi="Arial" w:cs="Arial"/>
          <w:sz w:val="24"/>
          <w:szCs w:val="24"/>
        </w:rPr>
        <w:t>,</w:t>
      </w:r>
      <w:r w:rsidRPr="004A0D55">
        <w:rPr>
          <w:rFonts w:ascii="Arial" w:hAnsi="Arial" w:cs="Arial"/>
          <w:b/>
          <w:sz w:val="24"/>
          <w:szCs w:val="24"/>
        </w:rPr>
        <w:t xml:space="preserve"> </w:t>
      </w:r>
      <w:r w:rsidRPr="004A0D55">
        <w:rPr>
          <w:rFonts w:ascii="Arial" w:hAnsi="Arial" w:cs="Arial"/>
          <w:sz w:val="24"/>
          <w:szCs w:val="24"/>
        </w:rPr>
        <w:t>określonego w Szczegółowym Opisie Priorytetów Programu Fundusze Europejskie dla Lubuskiego 2021-2027 i prowadzony jest dla następując</w:t>
      </w:r>
      <w:r w:rsidR="00386F39" w:rsidRPr="004A0D55">
        <w:rPr>
          <w:rFonts w:ascii="Arial" w:hAnsi="Arial" w:cs="Arial"/>
          <w:sz w:val="24"/>
          <w:szCs w:val="24"/>
        </w:rPr>
        <w:t>ego</w:t>
      </w:r>
      <w:r w:rsidRPr="004A0D55">
        <w:rPr>
          <w:rFonts w:ascii="Arial" w:hAnsi="Arial" w:cs="Arial"/>
          <w:sz w:val="24"/>
          <w:szCs w:val="24"/>
        </w:rPr>
        <w:t xml:space="preserve"> typ</w:t>
      </w:r>
      <w:r w:rsidR="00386F39" w:rsidRPr="004A0D55">
        <w:rPr>
          <w:rFonts w:ascii="Arial" w:hAnsi="Arial" w:cs="Arial"/>
          <w:sz w:val="24"/>
          <w:szCs w:val="24"/>
        </w:rPr>
        <w:t>u</w:t>
      </w:r>
      <w:r w:rsidRPr="004A0D55">
        <w:rPr>
          <w:rFonts w:ascii="Arial" w:hAnsi="Arial" w:cs="Arial"/>
          <w:sz w:val="24"/>
          <w:szCs w:val="24"/>
        </w:rPr>
        <w:t xml:space="preserve"> projektów:</w:t>
      </w:r>
    </w:p>
    <w:p w14:paraId="768A95A9" w14:textId="4A5C7204" w:rsidR="0089217F" w:rsidRPr="004A0D55" w:rsidRDefault="004A18C2" w:rsidP="00D96A7D">
      <w:pPr>
        <w:suppressAutoHyphens/>
        <w:spacing w:before="120" w:after="160" w:line="360" w:lineRule="auto"/>
        <w:ind w:left="-142"/>
        <w:contextualSpacing/>
        <w:rPr>
          <w:rFonts w:ascii="Arial" w:eastAsia="Calibri" w:hAnsi="Arial" w:cs="Arial"/>
          <w:b/>
          <w:sz w:val="24"/>
          <w:szCs w:val="24"/>
          <w:lang w:eastAsia="en-US"/>
        </w:rPr>
      </w:pPr>
      <w:r w:rsidRPr="004A0D55">
        <w:rPr>
          <w:rFonts w:ascii="Arial" w:eastAsia="Calibri" w:hAnsi="Arial" w:cs="Arial"/>
          <w:b/>
          <w:sz w:val="24"/>
          <w:szCs w:val="24"/>
          <w:lang w:eastAsia="en-US"/>
        </w:rPr>
        <w:t xml:space="preserve">II. </w:t>
      </w:r>
      <w:r w:rsidR="009712C6" w:rsidRPr="004A0D55">
        <w:rPr>
          <w:rFonts w:ascii="Arial" w:eastAsia="Calibri" w:hAnsi="Arial" w:cs="Arial"/>
          <w:b/>
          <w:sz w:val="24"/>
          <w:szCs w:val="24"/>
          <w:lang w:eastAsia="en-US"/>
        </w:rPr>
        <w:t>Wsparcie aktywizacyjne osób i rodzin zagrożonych ubóstwem i wykluczeniem społecznym, w tym osób z niepełnosprawnościami oraz osób biernych zawodowo realizowane przez podmioty reintegracyjne oraz tworzenie nowych podmiotów, w ramach których prowadzona będzie m.in. aktywizacja społeczna, zawodowa, edukacyjna, zdrowotna</w:t>
      </w:r>
      <w:r w:rsidR="0089217F" w:rsidRPr="004A0D55">
        <w:rPr>
          <w:rFonts w:ascii="Arial" w:eastAsia="Calibri" w:hAnsi="Arial" w:cs="Arial"/>
          <w:b/>
          <w:sz w:val="24"/>
          <w:szCs w:val="24"/>
          <w:lang w:eastAsia="en-US"/>
        </w:rPr>
        <w:t>,</w:t>
      </w:r>
    </w:p>
    <w:p w14:paraId="3D9C70C7" w14:textId="77777777" w:rsidR="0089217F" w:rsidRPr="004A0D55" w:rsidRDefault="0089217F" w:rsidP="0089217F">
      <w:pPr>
        <w:spacing w:before="60" w:after="60" w:line="360" w:lineRule="auto"/>
        <w:rPr>
          <w:rFonts w:ascii="Arial" w:hAnsi="Arial" w:cs="Arial"/>
          <w:sz w:val="24"/>
          <w:szCs w:val="24"/>
        </w:rPr>
      </w:pPr>
      <w:r w:rsidRPr="004A0D55">
        <w:rPr>
          <w:rFonts w:ascii="Arial" w:hAnsi="Arial" w:cs="Arial"/>
          <w:sz w:val="24"/>
          <w:szCs w:val="24"/>
        </w:rPr>
        <w:t>w ramach następującego kodu interwencji:</w:t>
      </w:r>
    </w:p>
    <w:p w14:paraId="052390F2" w14:textId="70A2CFCA" w:rsidR="00864683" w:rsidRPr="004A0D55" w:rsidRDefault="00864683" w:rsidP="0089217F">
      <w:pPr>
        <w:spacing w:before="60" w:after="60" w:line="360" w:lineRule="auto"/>
        <w:rPr>
          <w:rFonts w:ascii="Arial" w:hAnsi="Arial" w:cs="Arial"/>
          <w:sz w:val="24"/>
          <w:szCs w:val="24"/>
        </w:rPr>
      </w:pPr>
      <w:r w:rsidRPr="004A0D55">
        <w:rPr>
          <w:rFonts w:ascii="Arial" w:hAnsi="Arial" w:cs="Arial"/>
          <w:sz w:val="24"/>
          <w:szCs w:val="24"/>
        </w:rPr>
        <w:t>136 – Wsparcie szczególne na rzecz zatrudnienia ludzi młodych i integracji społeczno-</w:t>
      </w:r>
      <w:r w:rsidR="004F4895" w:rsidRPr="004A0D55">
        <w:rPr>
          <w:rFonts w:ascii="Arial" w:hAnsi="Arial" w:cs="Arial"/>
          <w:sz w:val="24"/>
          <w:szCs w:val="24"/>
        </w:rPr>
        <w:t>gospodarczej ludzi młodych.</w:t>
      </w:r>
    </w:p>
    <w:p w14:paraId="359F49DA" w14:textId="51574EA4" w:rsidR="0089217F" w:rsidRPr="004A0D55" w:rsidRDefault="00AD6394" w:rsidP="0089217F">
      <w:pPr>
        <w:spacing w:before="60" w:after="60" w:line="360" w:lineRule="auto"/>
        <w:rPr>
          <w:rFonts w:ascii="Arial" w:hAnsi="Arial" w:cs="Arial"/>
          <w:sz w:val="24"/>
          <w:szCs w:val="24"/>
        </w:rPr>
      </w:pPr>
      <w:r w:rsidRPr="004A0D55">
        <w:rPr>
          <w:rFonts w:ascii="Arial" w:hAnsi="Arial" w:cs="Arial"/>
          <w:sz w:val="24"/>
          <w:szCs w:val="24"/>
        </w:rPr>
        <w:t>153</w:t>
      </w:r>
      <w:r w:rsidR="0089217F" w:rsidRPr="004A0D55">
        <w:rPr>
          <w:rFonts w:ascii="Arial" w:hAnsi="Arial" w:cs="Arial"/>
          <w:sz w:val="24"/>
          <w:szCs w:val="24"/>
        </w:rPr>
        <w:t xml:space="preserve"> – </w:t>
      </w:r>
      <w:r w:rsidR="004F4895" w:rsidRPr="004A0D55">
        <w:rPr>
          <w:rFonts w:ascii="Arial" w:hAnsi="Arial" w:cs="Arial"/>
          <w:sz w:val="24"/>
          <w:szCs w:val="24"/>
        </w:rPr>
        <w:t>Metody integracji z rynkiem pracy oraz powrotu na rynek pracy osób znajdujących się w niekorzystnej sytuacji.</w:t>
      </w:r>
    </w:p>
    <w:p w14:paraId="3AE0F594" w14:textId="77777777" w:rsidR="0089217F" w:rsidRPr="004A0D55" w:rsidRDefault="0089217F" w:rsidP="0089217F">
      <w:pPr>
        <w:spacing w:after="120" w:line="360" w:lineRule="auto"/>
        <w:rPr>
          <w:rFonts w:ascii="Arial" w:eastAsia="Calibri" w:hAnsi="Arial" w:cs="Arial"/>
          <w:sz w:val="24"/>
          <w:szCs w:val="24"/>
          <w:lang w:eastAsia="en-US"/>
        </w:rPr>
      </w:pPr>
    </w:p>
    <w:p w14:paraId="633A103F" w14:textId="77777777" w:rsidR="0089217F" w:rsidRPr="004A0D55" w:rsidRDefault="0089217F" w:rsidP="0089217F">
      <w:pPr>
        <w:keepNext/>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7972EE6B" w14:textId="09451A36" w:rsidR="0089217F" w:rsidRPr="004A0D55" w:rsidRDefault="0089217F" w:rsidP="003D3D3F">
      <w:pPr>
        <w:keepNext/>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eastAsia="Calibri" w:hAnsi="Arial" w:cs="Arial"/>
          <w:sz w:val="24"/>
          <w:szCs w:val="24"/>
          <w:lang w:eastAsia="en-US"/>
        </w:rPr>
      </w:pPr>
      <w:r w:rsidRPr="004A0D55">
        <w:rPr>
          <w:rFonts w:ascii="Arial" w:hAnsi="Arial" w:cs="Arial"/>
          <w:sz w:val="24"/>
          <w:szCs w:val="24"/>
          <w:lang w:eastAsia="en-US"/>
        </w:rPr>
        <w:t xml:space="preserve">Wnioskodawca, w systemie SOWA w polu </w:t>
      </w:r>
      <w:r w:rsidRPr="004A0D55">
        <w:rPr>
          <w:rFonts w:ascii="Arial" w:hAnsi="Arial" w:cs="Arial"/>
          <w:b/>
          <w:sz w:val="24"/>
          <w:szCs w:val="24"/>
          <w:lang w:eastAsia="en-US"/>
        </w:rPr>
        <w:t>Zakres interwencji</w:t>
      </w:r>
      <w:r w:rsidRPr="004A0D55">
        <w:rPr>
          <w:rFonts w:ascii="Arial" w:hAnsi="Arial" w:cs="Arial"/>
          <w:sz w:val="24"/>
          <w:szCs w:val="24"/>
          <w:lang w:eastAsia="en-US"/>
        </w:rPr>
        <w:t xml:space="preserve">, w sekcji </w:t>
      </w:r>
      <w:r w:rsidRPr="004A0D55">
        <w:rPr>
          <w:rFonts w:ascii="Arial" w:hAnsi="Arial" w:cs="Arial"/>
          <w:b/>
          <w:sz w:val="24"/>
          <w:szCs w:val="24"/>
          <w:lang w:eastAsia="en-US"/>
        </w:rPr>
        <w:t>Informacje o projekcie</w:t>
      </w:r>
      <w:r w:rsidRPr="004A0D55">
        <w:rPr>
          <w:rFonts w:ascii="Arial" w:hAnsi="Arial" w:cs="Arial"/>
          <w:sz w:val="24"/>
          <w:szCs w:val="24"/>
          <w:lang w:eastAsia="en-US"/>
        </w:rPr>
        <w:t xml:space="preserve">, </w:t>
      </w:r>
      <w:r w:rsidR="003D3D3F" w:rsidRPr="004A0D55">
        <w:rPr>
          <w:rFonts w:ascii="Arial" w:hAnsi="Arial" w:cs="Arial"/>
          <w:sz w:val="24"/>
          <w:szCs w:val="24"/>
          <w:lang w:eastAsia="en-US"/>
        </w:rPr>
        <w:t xml:space="preserve">powinien wybrać nazwę kodu wiodącego w projekcie, na podstawie zaprojektowanego wsparcia. </w:t>
      </w:r>
    </w:p>
    <w:p w14:paraId="476B8CDA" w14:textId="77777777" w:rsidR="0089217F" w:rsidRPr="004A0D55" w:rsidRDefault="0089217F" w:rsidP="0089217F">
      <w:pPr>
        <w:spacing w:before="60" w:after="60" w:line="360" w:lineRule="auto"/>
        <w:rPr>
          <w:rFonts w:ascii="Arial" w:eastAsia="Calibri" w:hAnsi="Arial" w:cs="Arial"/>
          <w:sz w:val="24"/>
          <w:szCs w:val="24"/>
          <w:lang w:eastAsia="en-US"/>
        </w:rPr>
      </w:pPr>
    </w:p>
    <w:p w14:paraId="04075E1E" w14:textId="77777777" w:rsidR="0089217F" w:rsidRPr="004A0D55" w:rsidRDefault="0089217F" w:rsidP="0089217F">
      <w:pPr>
        <w:spacing w:before="60" w:after="60" w:line="360" w:lineRule="auto"/>
        <w:rPr>
          <w:rFonts w:ascii="Arial" w:hAnsi="Arial" w:cs="Arial"/>
          <w:sz w:val="24"/>
          <w:szCs w:val="24"/>
        </w:rPr>
      </w:pPr>
      <w:r w:rsidRPr="004A0D55">
        <w:rPr>
          <w:rFonts w:ascii="Arial" w:hAnsi="Arial" w:cs="Arial"/>
          <w:sz w:val="24"/>
          <w:szCs w:val="24"/>
        </w:rPr>
        <w:t>Do wsparcia kwalifikują się wyłącznie te projekty, które nie zostały fizycznie (rzeczowo) ukończone lub w pełni zrealizowane przed złożeniem wniosku o dofinansowanie projektu w ramach ogłoszonego naboru, niezależnie od tego czy wszystkie powiązane płatności zostały dokonane przez Wnioskodawcę.</w:t>
      </w:r>
    </w:p>
    <w:p w14:paraId="29B24CFD"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17" w:name="_Toc170308951"/>
      <w:r w:rsidRPr="004A0D55">
        <w:rPr>
          <w:rFonts w:ascii="Arial" w:hAnsi="Arial" w:cs="Arial"/>
          <w:sz w:val="24"/>
          <w:szCs w:val="24"/>
          <w:lang w:eastAsia="en-US"/>
        </w:rPr>
        <w:t>2.2. Nazwa i adres instytucji organizującej nabór</w:t>
      </w:r>
      <w:bookmarkEnd w:id="17"/>
    </w:p>
    <w:p w14:paraId="38404035" w14:textId="77777777" w:rsidR="0089217F" w:rsidRPr="004A0D55" w:rsidRDefault="0089217F" w:rsidP="0089217F">
      <w:pPr>
        <w:spacing w:before="60" w:after="60" w:line="360" w:lineRule="auto"/>
        <w:rPr>
          <w:rFonts w:ascii="Arial" w:hAnsi="Arial" w:cs="Arial"/>
          <w:b/>
          <w:sz w:val="24"/>
          <w:szCs w:val="24"/>
        </w:rPr>
      </w:pPr>
      <w:r w:rsidRPr="004A0D55">
        <w:rPr>
          <w:rFonts w:ascii="Arial" w:hAnsi="Arial" w:cs="Arial"/>
          <w:b/>
          <w:sz w:val="24"/>
          <w:szCs w:val="24"/>
        </w:rPr>
        <w:t>Instytucją Organizującą Nabór (ION) jest Zarząd Województwa Lubuskiego.</w:t>
      </w:r>
    </w:p>
    <w:p w14:paraId="13EBF0DF" w14:textId="77777777" w:rsidR="0089217F" w:rsidRPr="004A0D55" w:rsidRDefault="0089217F" w:rsidP="0089217F">
      <w:pPr>
        <w:spacing w:before="60" w:after="60" w:line="360" w:lineRule="auto"/>
        <w:rPr>
          <w:rFonts w:ascii="Arial" w:hAnsi="Arial" w:cs="Arial"/>
          <w:sz w:val="24"/>
          <w:szCs w:val="24"/>
        </w:rPr>
      </w:pPr>
      <w:r w:rsidRPr="004A0D55">
        <w:rPr>
          <w:rFonts w:ascii="Arial" w:hAnsi="Arial" w:cs="Arial"/>
          <w:sz w:val="24"/>
          <w:szCs w:val="24"/>
        </w:rPr>
        <w:t>Funkcję Instytucji Zarządzającej Regionalnym Programem – Fundusze Europejskie dla Lubuskiego 2021-2027 (IZ RP FEWL 21-27) pełni Zarząd Województwa Lubuskiego (ZWL), której zadania wykonują merytoryczne komórki Urzędu Marszałkowskiego Województwa Lubuskiego, w tym zadania:</w:t>
      </w:r>
    </w:p>
    <w:p w14:paraId="5D8456A7" w14:textId="77777777" w:rsidR="0089217F" w:rsidRPr="004A0D55" w:rsidRDefault="0089217F" w:rsidP="005F48AB">
      <w:pPr>
        <w:numPr>
          <w:ilvl w:val="0"/>
          <w:numId w:val="8"/>
        </w:numPr>
        <w:spacing w:before="60" w:after="60" w:line="360" w:lineRule="auto"/>
        <w:rPr>
          <w:rFonts w:ascii="Arial" w:hAnsi="Arial" w:cs="Arial"/>
          <w:b/>
          <w:bCs/>
          <w:sz w:val="24"/>
          <w:szCs w:val="24"/>
          <w:u w:val="single"/>
        </w:rPr>
      </w:pPr>
      <w:r w:rsidRPr="004A0D55">
        <w:rPr>
          <w:rFonts w:ascii="Arial" w:hAnsi="Arial" w:cs="Arial"/>
          <w:sz w:val="24"/>
          <w:szCs w:val="24"/>
        </w:rPr>
        <w:t>w zakresie zarządzania RP FEWL 21-27 realizuje:</w:t>
      </w:r>
    </w:p>
    <w:p w14:paraId="38FD34FC" w14:textId="77777777" w:rsidR="0089217F" w:rsidRPr="004A0D55" w:rsidRDefault="0089217F" w:rsidP="0089217F">
      <w:pPr>
        <w:spacing w:before="60" w:after="60" w:line="360" w:lineRule="auto"/>
        <w:rPr>
          <w:rFonts w:ascii="Arial" w:hAnsi="Arial" w:cs="Arial"/>
          <w:b/>
          <w:sz w:val="24"/>
          <w:szCs w:val="24"/>
        </w:rPr>
      </w:pPr>
      <w:r w:rsidRPr="004A0D55">
        <w:rPr>
          <w:rFonts w:ascii="Arial" w:hAnsi="Arial" w:cs="Arial"/>
          <w:b/>
          <w:sz w:val="24"/>
          <w:szCs w:val="24"/>
        </w:rPr>
        <w:t>Departament Instytucji Zarządzającej</w:t>
      </w:r>
    </w:p>
    <w:p w14:paraId="64E68C19" w14:textId="77777777" w:rsidR="0089217F" w:rsidRPr="004A0D55" w:rsidRDefault="0089217F" w:rsidP="0089217F">
      <w:pPr>
        <w:spacing w:before="60" w:after="60" w:line="360" w:lineRule="auto"/>
        <w:ind w:left="25"/>
        <w:rPr>
          <w:rFonts w:ascii="Arial" w:hAnsi="Arial" w:cs="Arial"/>
          <w:b/>
          <w:sz w:val="24"/>
          <w:szCs w:val="24"/>
        </w:rPr>
      </w:pPr>
      <w:r w:rsidRPr="004A0D55">
        <w:rPr>
          <w:rFonts w:ascii="Arial" w:hAnsi="Arial" w:cs="Arial"/>
          <w:b/>
          <w:sz w:val="24"/>
          <w:szCs w:val="24"/>
        </w:rPr>
        <w:t>ul. Bolesława Chrobrego 3,</w:t>
      </w:r>
    </w:p>
    <w:p w14:paraId="7B999224" w14:textId="77777777" w:rsidR="0089217F" w:rsidRPr="004A0D55" w:rsidRDefault="0089217F" w:rsidP="0089217F">
      <w:pPr>
        <w:spacing w:before="60" w:after="60" w:line="360" w:lineRule="auto"/>
        <w:rPr>
          <w:rFonts w:ascii="Arial" w:hAnsi="Arial" w:cs="Arial"/>
          <w:b/>
          <w:bCs/>
          <w:sz w:val="24"/>
          <w:szCs w:val="24"/>
          <w:u w:val="single"/>
        </w:rPr>
      </w:pPr>
      <w:r w:rsidRPr="004A0D55">
        <w:rPr>
          <w:rFonts w:ascii="Arial" w:hAnsi="Arial" w:cs="Arial"/>
          <w:b/>
          <w:sz w:val="24"/>
          <w:szCs w:val="24"/>
        </w:rPr>
        <w:t>65-043 Zielona Góra,</w:t>
      </w:r>
    </w:p>
    <w:p w14:paraId="4D8860F8" w14:textId="77777777" w:rsidR="0089217F" w:rsidRPr="004A0D55" w:rsidRDefault="0089217F" w:rsidP="005F48AB">
      <w:pPr>
        <w:numPr>
          <w:ilvl w:val="0"/>
          <w:numId w:val="8"/>
        </w:numPr>
        <w:spacing w:before="60" w:after="60" w:line="360" w:lineRule="auto"/>
        <w:rPr>
          <w:rFonts w:ascii="Arial" w:hAnsi="Arial" w:cs="Arial"/>
          <w:sz w:val="24"/>
          <w:szCs w:val="24"/>
        </w:rPr>
      </w:pPr>
      <w:r w:rsidRPr="004A0D55">
        <w:rPr>
          <w:rFonts w:ascii="Arial" w:hAnsi="Arial" w:cs="Arial"/>
          <w:sz w:val="24"/>
          <w:szCs w:val="24"/>
        </w:rPr>
        <w:t>w zakresie bezpośredniej obsługi naboru realizuje:</w:t>
      </w:r>
    </w:p>
    <w:p w14:paraId="03FCE789" w14:textId="77777777" w:rsidR="0089217F" w:rsidRPr="004A0D55" w:rsidRDefault="0089217F" w:rsidP="0089217F">
      <w:pPr>
        <w:spacing w:before="60" w:after="60" w:line="360" w:lineRule="auto"/>
        <w:ind w:left="25"/>
        <w:rPr>
          <w:rFonts w:ascii="Arial" w:hAnsi="Arial" w:cs="Arial"/>
          <w:b/>
          <w:sz w:val="24"/>
          <w:szCs w:val="24"/>
        </w:rPr>
      </w:pPr>
      <w:r w:rsidRPr="004A0D55">
        <w:rPr>
          <w:rFonts w:ascii="Arial" w:hAnsi="Arial" w:cs="Arial"/>
          <w:b/>
          <w:sz w:val="24"/>
          <w:szCs w:val="24"/>
        </w:rPr>
        <w:t>Departament Europejskiego Funduszu Społecznego</w:t>
      </w:r>
    </w:p>
    <w:p w14:paraId="184B134B" w14:textId="77777777" w:rsidR="0089217F" w:rsidRPr="004A0D55" w:rsidRDefault="0089217F" w:rsidP="0089217F">
      <w:pPr>
        <w:spacing w:before="60" w:after="60" w:line="360" w:lineRule="auto"/>
        <w:ind w:left="25"/>
        <w:rPr>
          <w:rFonts w:ascii="Arial" w:hAnsi="Arial" w:cs="Arial"/>
          <w:b/>
          <w:sz w:val="24"/>
          <w:szCs w:val="24"/>
        </w:rPr>
      </w:pPr>
      <w:r w:rsidRPr="004A0D55">
        <w:rPr>
          <w:rFonts w:ascii="Arial" w:hAnsi="Arial" w:cs="Arial"/>
          <w:b/>
          <w:sz w:val="24"/>
          <w:szCs w:val="24"/>
        </w:rPr>
        <w:t>ul. Bolesława Chrobrego 1,</w:t>
      </w:r>
    </w:p>
    <w:p w14:paraId="132FD148" w14:textId="77777777" w:rsidR="0089217F" w:rsidRPr="004A0D55" w:rsidRDefault="0089217F" w:rsidP="0089217F">
      <w:pPr>
        <w:spacing w:before="60" w:after="60" w:line="360" w:lineRule="auto"/>
        <w:ind w:left="25"/>
        <w:rPr>
          <w:rFonts w:ascii="Arial" w:hAnsi="Arial" w:cs="Arial"/>
          <w:bCs/>
          <w:sz w:val="24"/>
          <w:szCs w:val="24"/>
        </w:rPr>
      </w:pPr>
      <w:r w:rsidRPr="004A0D55">
        <w:rPr>
          <w:rFonts w:ascii="Arial" w:hAnsi="Arial" w:cs="Arial"/>
          <w:b/>
          <w:sz w:val="24"/>
          <w:szCs w:val="24"/>
        </w:rPr>
        <w:t>65-043 Zielona Góra.</w:t>
      </w:r>
    </w:p>
    <w:p w14:paraId="2C7C7101"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18" w:name="_Toc170308952"/>
      <w:r w:rsidRPr="004A0D55">
        <w:rPr>
          <w:rFonts w:ascii="Arial" w:hAnsi="Arial" w:cs="Arial"/>
          <w:sz w:val="24"/>
          <w:szCs w:val="24"/>
          <w:lang w:eastAsia="en-US"/>
        </w:rPr>
        <w:t>2.3. Termin składania wniosków o dofinansowanie projektu</w:t>
      </w:r>
      <w:bookmarkEnd w:id="18"/>
    </w:p>
    <w:p w14:paraId="3D07EF88" w14:textId="50C291F9" w:rsidR="0089217F" w:rsidRPr="004A0D55" w:rsidRDefault="0089217F" w:rsidP="0089217F">
      <w:pPr>
        <w:autoSpaceDE w:val="0"/>
        <w:autoSpaceDN w:val="0"/>
        <w:adjustRightInd w:val="0"/>
        <w:spacing w:before="60" w:after="60" w:line="360" w:lineRule="auto"/>
        <w:rPr>
          <w:rFonts w:ascii="Arial" w:hAnsi="Arial" w:cs="Arial"/>
          <w:b/>
          <w:sz w:val="24"/>
          <w:szCs w:val="24"/>
        </w:rPr>
      </w:pPr>
      <w:r w:rsidRPr="004A0D55">
        <w:rPr>
          <w:rFonts w:ascii="Arial" w:hAnsi="Arial" w:cs="Arial"/>
          <w:sz w:val="24"/>
          <w:szCs w:val="24"/>
        </w:rPr>
        <w:t xml:space="preserve">Składanie wniosków o dofinansowanie projektu w ramach przedmiotowego naboru odbywa się </w:t>
      </w:r>
      <w:r w:rsidRPr="004A0D55">
        <w:rPr>
          <w:rFonts w:ascii="Arial" w:hAnsi="Arial" w:cs="Arial"/>
          <w:b/>
          <w:sz w:val="24"/>
          <w:szCs w:val="24"/>
        </w:rPr>
        <w:t xml:space="preserve">w dniach od </w:t>
      </w:r>
      <w:r w:rsidR="00FA2DF2">
        <w:rPr>
          <w:rFonts w:ascii="Arial" w:hAnsi="Arial" w:cs="Arial"/>
          <w:b/>
          <w:sz w:val="24"/>
          <w:szCs w:val="24"/>
        </w:rPr>
        <w:t>30</w:t>
      </w:r>
      <w:r w:rsidR="00637CD9" w:rsidRPr="004A0D55">
        <w:rPr>
          <w:rFonts w:ascii="Arial" w:hAnsi="Arial" w:cs="Arial"/>
          <w:b/>
          <w:sz w:val="24"/>
          <w:szCs w:val="24"/>
        </w:rPr>
        <w:t xml:space="preserve"> stycznia</w:t>
      </w:r>
      <w:r w:rsidR="003708C2" w:rsidRPr="004A0D55">
        <w:rPr>
          <w:rFonts w:ascii="Arial" w:hAnsi="Arial" w:cs="Arial"/>
          <w:b/>
          <w:sz w:val="24"/>
          <w:szCs w:val="24"/>
        </w:rPr>
        <w:t xml:space="preserve"> </w:t>
      </w:r>
      <w:r w:rsidRPr="004A0D55">
        <w:rPr>
          <w:rFonts w:ascii="Arial" w:hAnsi="Arial" w:cs="Arial"/>
          <w:b/>
          <w:sz w:val="24"/>
          <w:szCs w:val="24"/>
        </w:rPr>
        <w:t>202</w:t>
      </w:r>
      <w:r w:rsidR="003708C2" w:rsidRPr="004A0D55">
        <w:rPr>
          <w:rFonts w:ascii="Arial" w:hAnsi="Arial" w:cs="Arial"/>
          <w:b/>
          <w:sz w:val="24"/>
          <w:szCs w:val="24"/>
        </w:rPr>
        <w:t>5</w:t>
      </w:r>
      <w:r w:rsidRPr="004A0D55">
        <w:rPr>
          <w:rFonts w:ascii="Arial" w:hAnsi="Arial" w:cs="Arial"/>
          <w:b/>
          <w:sz w:val="24"/>
          <w:szCs w:val="24"/>
        </w:rPr>
        <w:t xml:space="preserve"> r.</w:t>
      </w:r>
      <w:r w:rsidRPr="004A0D55">
        <w:rPr>
          <w:rFonts w:ascii="Arial" w:eastAsia="Calibri" w:hAnsi="Arial" w:cs="Arial"/>
          <w:sz w:val="24"/>
          <w:szCs w:val="24"/>
          <w:lang w:eastAsia="en-US"/>
        </w:rPr>
        <w:t xml:space="preserve"> </w:t>
      </w:r>
      <w:r w:rsidRPr="004A0D55">
        <w:rPr>
          <w:rFonts w:ascii="Arial" w:hAnsi="Arial" w:cs="Arial"/>
          <w:b/>
          <w:sz w:val="24"/>
          <w:szCs w:val="24"/>
        </w:rPr>
        <w:t xml:space="preserve">od godziny 0:00 do </w:t>
      </w:r>
      <w:r w:rsidR="00FA2DF2">
        <w:rPr>
          <w:rFonts w:ascii="Arial" w:hAnsi="Arial" w:cs="Arial"/>
          <w:b/>
          <w:sz w:val="24"/>
          <w:szCs w:val="24"/>
        </w:rPr>
        <w:t>10</w:t>
      </w:r>
      <w:r w:rsidR="00637CD9" w:rsidRPr="004A0D55">
        <w:rPr>
          <w:rFonts w:ascii="Arial" w:hAnsi="Arial" w:cs="Arial"/>
          <w:b/>
          <w:sz w:val="24"/>
          <w:szCs w:val="24"/>
        </w:rPr>
        <w:t xml:space="preserve"> marca</w:t>
      </w:r>
      <w:r w:rsidR="003708C2" w:rsidRPr="004A0D55">
        <w:rPr>
          <w:rFonts w:ascii="Arial" w:hAnsi="Arial" w:cs="Arial"/>
          <w:b/>
          <w:sz w:val="24"/>
          <w:szCs w:val="24"/>
        </w:rPr>
        <w:t xml:space="preserve"> </w:t>
      </w:r>
      <w:r w:rsidRPr="004A0D55">
        <w:rPr>
          <w:rFonts w:ascii="Arial" w:hAnsi="Arial" w:cs="Arial"/>
          <w:b/>
          <w:sz w:val="24"/>
          <w:szCs w:val="24"/>
        </w:rPr>
        <w:t>202</w:t>
      </w:r>
      <w:r w:rsidR="003708C2" w:rsidRPr="004A0D55">
        <w:rPr>
          <w:rFonts w:ascii="Arial" w:hAnsi="Arial" w:cs="Arial"/>
          <w:b/>
          <w:sz w:val="24"/>
          <w:szCs w:val="24"/>
        </w:rPr>
        <w:t>5</w:t>
      </w:r>
      <w:r w:rsidRPr="004A0D55">
        <w:rPr>
          <w:rFonts w:ascii="Arial" w:hAnsi="Arial" w:cs="Arial"/>
          <w:b/>
          <w:sz w:val="24"/>
          <w:szCs w:val="24"/>
        </w:rPr>
        <w:t> r. do godziny 23:59:59</w:t>
      </w:r>
      <w:r w:rsidRPr="004A0D55">
        <w:rPr>
          <w:rFonts w:ascii="Arial" w:hAnsi="Arial" w:cs="Arial"/>
          <w:sz w:val="24"/>
          <w:szCs w:val="24"/>
        </w:rPr>
        <w:t>.</w:t>
      </w:r>
    </w:p>
    <w:p w14:paraId="747D08C6" w14:textId="1289119E"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 xml:space="preserve">Termin ten, w uzasadnionych przypadkach może ulec wydłużeniu. </w:t>
      </w:r>
      <w:r w:rsidRPr="004A0D55">
        <w:rPr>
          <w:rFonts w:ascii="Arial" w:hAnsi="Arial" w:cs="Arial"/>
          <w:sz w:val="24"/>
          <w:szCs w:val="24"/>
        </w:rPr>
        <w:br/>
        <w:t xml:space="preserve">W przypadku podjęcia decyzji o wydłużeniu terminu składania wniosków, informacja na ten temat zostanie zamieszczona na stronie </w:t>
      </w:r>
      <w:r w:rsidR="003708C2" w:rsidRPr="004A0D55">
        <w:rPr>
          <w:rFonts w:ascii="Arial" w:hAnsi="Arial" w:cs="Arial"/>
          <w:sz w:val="24"/>
          <w:szCs w:val="24"/>
        </w:rPr>
        <w:t>https://</w:t>
      </w:r>
      <w:r w:rsidRPr="004A0D55">
        <w:rPr>
          <w:rFonts w:ascii="Arial" w:hAnsi="Arial" w:cs="Arial"/>
          <w:sz w:val="24"/>
          <w:szCs w:val="24"/>
        </w:rPr>
        <w:t xml:space="preserve">funduszeue.lubuskie.pl oraz </w:t>
      </w:r>
      <w:r w:rsidRPr="004A0D55">
        <w:rPr>
          <w:rFonts w:ascii="Arial" w:hAnsi="Arial" w:cs="Arial"/>
          <w:sz w:val="24"/>
          <w:szCs w:val="24"/>
          <w:u w:val="single"/>
        </w:rPr>
        <w:t>www.funduszeeuropejskie.gov.pl</w:t>
      </w:r>
      <w:r w:rsidRPr="004A0D55">
        <w:rPr>
          <w:rFonts w:ascii="Arial" w:hAnsi="Arial" w:cs="Arial"/>
          <w:sz w:val="24"/>
          <w:szCs w:val="24"/>
        </w:rPr>
        <w:t>.</w:t>
      </w:r>
    </w:p>
    <w:p w14:paraId="69481BE8" w14:textId="16124B4C" w:rsidR="00C346EE"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 xml:space="preserve">Nabór rozpoczyna się w dniu udostępnienia formularza wniosku o dofinansowanie projektu w systemie SOWA EFS tj. </w:t>
      </w:r>
      <w:r w:rsidRPr="004A0D55">
        <w:rPr>
          <w:rFonts w:ascii="Arial" w:hAnsi="Arial" w:cs="Arial"/>
          <w:b/>
          <w:sz w:val="24"/>
          <w:szCs w:val="24"/>
        </w:rPr>
        <w:t xml:space="preserve">od </w:t>
      </w:r>
      <w:r w:rsidR="00FA2DF2">
        <w:rPr>
          <w:rFonts w:ascii="Arial" w:hAnsi="Arial" w:cs="Arial"/>
          <w:b/>
          <w:sz w:val="24"/>
          <w:szCs w:val="24"/>
        </w:rPr>
        <w:t>30</w:t>
      </w:r>
      <w:r w:rsidR="00637CD9" w:rsidRPr="004A0D55">
        <w:rPr>
          <w:rFonts w:ascii="Arial" w:hAnsi="Arial" w:cs="Arial"/>
          <w:b/>
          <w:sz w:val="24"/>
          <w:szCs w:val="24"/>
        </w:rPr>
        <w:t xml:space="preserve"> stycznia</w:t>
      </w:r>
      <w:r w:rsidR="003708C2" w:rsidRPr="004A0D55">
        <w:rPr>
          <w:rFonts w:ascii="Arial" w:hAnsi="Arial" w:cs="Arial"/>
          <w:b/>
          <w:sz w:val="24"/>
          <w:szCs w:val="24"/>
        </w:rPr>
        <w:t xml:space="preserve"> </w:t>
      </w:r>
      <w:r w:rsidRPr="004A0D55">
        <w:rPr>
          <w:rFonts w:ascii="Arial" w:hAnsi="Arial" w:cs="Arial"/>
          <w:b/>
          <w:sz w:val="24"/>
          <w:szCs w:val="24"/>
        </w:rPr>
        <w:t>202</w:t>
      </w:r>
      <w:r w:rsidR="003708C2" w:rsidRPr="004A0D55">
        <w:rPr>
          <w:rFonts w:ascii="Arial" w:hAnsi="Arial" w:cs="Arial"/>
          <w:b/>
          <w:sz w:val="24"/>
          <w:szCs w:val="24"/>
        </w:rPr>
        <w:t>5</w:t>
      </w:r>
      <w:r w:rsidRPr="004A0D55">
        <w:rPr>
          <w:rFonts w:ascii="Arial" w:hAnsi="Arial" w:cs="Arial"/>
          <w:b/>
          <w:sz w:val="24"/>
          <w:szCs w:val="24"/>
        </w:rPr>
        <w:t xml:space="preserve"> r. od godziny 0:00</w:t>
      </w:r>
      <w:r w:rsidRPr="004A0D55">
        <w:rPr>
          <w:rFonts w:ascii="Arial" w:hAnsi="Arial" w:cs="Arial"/>
          <w:sz w:val="24"/>
          <w:szCs w:val="24"/>
        </w:rPr>
        <w:t xml:space="preserve">, </w:t>
      </w:r>
    </w:p>
    <w:p w14:paraId="7BC681FF" w14:textId="0E637CC9"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w sposób umożliwiający składanie wniosków o dofinansowanie projektu.</w:t>
      </w:r>
    </w:p>
    <w:p w14:paraId="09760D66"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Za dzień złożenia wniosku o dofinansowanie projektu należy uznać dzień wpływu wniosku do ION w formie elektronicznej w systemie SOWA EFS.</w:t>
      </w:r>
    </w:p>
    <w:p w14:paraId="10ECBBFA" w14:textId="156664D7" w:rsidR="0089217F" w:rsidRPr="004A0D55" w:rsidRDefault="0089217F" w:rsidP="0089217F">
      <w:pPr>
        <w:autoSpaceDE w:val="0"/>
        <w:autoSpaceDN w:val="0"/>
        <w:adjustRightInd w:val="0"/>
        <w:spacing w:before="60" w:after="60" w:line="360" w:lineRule="auto"/>
        <w:rPr>
          <w:rFonts w:ascii="Arial" w:hAnsi="Arial" w:cs="Arial"/>
          <w:b/>
          <w:sz w:val="24"/>
          <w:szCs w:val="24"/>
        </w:rPr>
      </w:pPr>
      <w:r w:rsidRPr="004A0D55">
        <w:rPr>
          <w:rFonts w:ascii="Arial" w:hAnsi="Arial" w:cs="Arial"/>
          <w:sz w:val="24"/>
          <w:szCs w:val="24"/>
        </w:rPr>
        <w:t xml:space="preserve">Wniosek o dofinansowanie projektu w wersji elektronicznej należy złożyć nie później niż w dniu zakończenia naboru wniosków tj. </w:t>
      </w:r>
      <w:r w:rsidR="00FA2DF2" w:rsidRPr="00FA2DF2">
        <w:rPr>
          <w:rFonts w:ascii="Arial" w:hAnsi="Arial" w:cs="Arial"/>
          <w:b/>
          <w:bCs/>
          <w:sz w:val="24"/>
          <w:szCs w:val="24"/>
        </w:rPr>
        <w:t>10</w:t>
      </w:r>
      <w:r w:rsidR="00FA2DF2">
        <w:rPr>
          <w:rFonts w:ascii="Arial" w:hAnsi="Arial" w:cs="Arial"/>
          <w:sz w:val="24"/>
          <w:szCs w:val="24"/>
        </w:rPr>
        <w:t xml:space="preserve"> </w:t>
      </w:r>
      <w:r w:rsidR="00637CD9" w:rsidRPr="004A0D55">
        <w:rPr>
          <w:rFonts w:ascii="Arial" w:hAnsi="Arial" w:cs="Arial"/>
          <w:b/>
          <w:bCs/>
          <w:sz w:val="24"/>
          <w:szCs w:val="24"/>
        </w:rPr>
        <w:t>marca</w:t>
      </w:r>
      <w:r w:rsidR="003708C2" w:rsidRPr="004A0D55">
        <w:rPr>
          <w:rFonts w:ascii="Arial" w:hAnsi="Arial" w:cs="Arial"/>
          <w:b/>
          <w:bCs/>
          <w:sz w:val="24"/>
          <w:szCs w:val="24"/>
        </w:rPr>
        <w:t xml:space="preserve"> </w:t>
      </w:r>
      <w:r w:rsidRPr="004A0D55">
        <w:rPr>
          <w:rFonts w:ascii="Arial" w:hAnsi="Arial" w:cs="Arial"/>
          <w:b/>
          <w:sz w:val="24"/>
          <w:szCs w:val="24"/>
        </w:rPr>
        <w:t>202</w:t>
      </w:r>
      <w:r w:rsidR="003708C2" w:rsidRPr="004A0D55">
        <w:rPr>
          <w:rFonts w:ascii="Arial" w:hAnsi="Arial" w:cs="Arial"/>
          <w:b/>
          <w:sz w:val="24"/>
          <w:szCs w:val="24"/>
        </w:rPr>
        <w:t>5</w:t>
      </w:r>
      <w:r w:rsidRPr="004A0D55">
        <w:rPr>
          <w:rFonts w:ascii="Arial" w:hAnsi="Arial" w:cs="Arial"/>
          <w:b/>
          <w:sz w:val="24"/>
          <w:szCs w:val="24"/>
        </w:rPr>
        <w:t xml:space="preserve"> r. do godziny 23:59:59.</w:t>
      </w:r>
    </w:p>
    <w:p w14:paraId="64F428F4" w14:textId="77777777" w:rsidR="0089217F" w:rsidRPr="004A0D55" w:rsidRDefault="0089217F" w:rsidP="0089217F">
      <w:pPr>
        <w:autoSpaceDE w:val="0"/>
        <w:autoSpaceDN w:val="0"/>
        <w:adjustRightInd w:val="0"/>
        <w:spacing w:before="60" w:after="60" w:line="360" w:lineRule="auto"/>
        <w:rPr>
          <w:rFonts w:ascii="Arial" w:hAnsi="Arial" w:cs="Arial"/>
          <w:b/>
          <w:sz w:val="24"/>
          <w:szCs w:val="24"/>
        </w:rPr>
      </w:pPr>
      <w:r w:rsidRPr="004A0D55">
        <w:rPr>
          <w:rFonts w:ascii="Arial" w:hAnsi="Arial" w:cs="Arial"/>
          <w:b/>
          <w:sz w:val="24"/>
          <w:szCs w:val="24"/>
        </w:rPr>
        <w:t>Po terminie wskazanym jako data zakończenia naboru, nie jest możliwe utworzenie wersji elektronicznej wniosku w systemie SOWA EFS i przesłanie jej do ION.</w:t>
      </w:r>
    </w:p>
    <w:p w14:paraId="05D40F42"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120" w:after="120" w:line="360" w:lineRule="auto"/>
        <w:outlineLvl w:val="1"/>
        <w:rPr>
          <w:rFonts w:ascii="Arial" w:hAnsi="Arial" w:cs="Arial"/>
          <w:sz w:val="24"/>
          <w:szCs w:val="24"/>
          <w:lang w:eastAsia="en-US"/>
        </w:rPr>
      </w:pPr>
      <w:bookmarkStart w:id="19" w:name="_Toc170308953"/>
      <w:r w:rsidRPr="004A0D55">
        <w:rPr>
          <w:rFonts w:ascii="Arial" w:hAnsi="Arial" w:cs="Arial"/>
          <w:sz w:val="24"/>
          <w:szCs w:val="24"/>
          <w:lang w:eastAsia="en-US"/>
        </w:rPr>
        <w:t>2.4. Forma składania i sposób przygotowania wniosków o dofinansowanie projektu</w:t>
      </w:r>
      <w:bookmarkEnd w:id="19"/>
    </w:p>
    <w:p w14:paraId="3359F8B2" w14:textId="77777777" w:rsidR="0089217F" w:rsidRPr="004A0D55" w:rsidRDefault="0089217F" w:rsidP="0089217F">
      <w:pPr>
        <w:spacing w:after="160" w:line="360" w:lineRule="auto"/>
        <w:rPr>
          <w:rFonts w:ascii="Arial" w:eastAsia="Calibri" w:hAnsi="Arial" w:cs="Arial"/>
          <w:sz w:val="22"/>
          <w:szCs w:val="22"/>
          <w:lang w:eastAsia="en-US"/>
        </w:rPr>
      </w:pPr>
    </w:p>
    <w:p w14:paraId="1DA69477"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20" w:name="_Toc170308954"/>
      <w:r w:rsidRPr="004A0D55">
        <w:rPr>
          <w:rFonts w:ascii="Arial" w:hAnsi="Arial" w:cs="Arial"/>
          <w:sz w:val="24"/>
          <w:szCs w:val="24"/>
          <w:lang w:eastAsia="en-US"/>
        </w:rPr>
        <w:t>2.4.1. Forma składania wniosków o dofinansowanie projektu</w:t>
      </w:r>
      <w:bookmarkEnd w:id="20"/>
    </w:p>
    <w:p w14:paraId="1A9A5DDE" w14:textId="77777777" w:rsidR="0089217F" w:rsidRPr="004A0D55" w:rsidRDefault="0089217F" w:rsidP="0089217F">
      <w:pPr>
        <w:spacing w:after="160" w:line="360" w:lineRule="auto"/>
        <w:rPr>
          <w:rFonts w:ascii="Arial" w:eastAsia="Calibri" w:hAnsi="Arial" w:cs="Arial"/>
          <w:sz w:val="22"/>
          <w:szCs w:val="22"/>
          <w:lang w:eastAsia="en-US"/>
        </w:rPr>
      </w:pPr>
    </w:p>
    <w:p w14:paraId="2F0FCFD0" w14:textId="77777777" w:rsidR="0089217F" w:rsidRPr="004A0D55" w:rsidRDefault="0089217F" w:rsidP="0089217F">
      <w:pPr>
        <w:keepNext/>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0CA420F4" w14:textId="77777777" w:rsidR="0089217F" w:rsidRPr="004A0D55" w:rsidRDefault="0089217F" w:rsidP="0089217F">
      <w:pPr>
        <w:keepNext/>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 xml:space="preserve">Wnioskodawca zobowiązany jest do złożenia jedynie wersji elektronicznej wniosku o dofinansowanie projektu w systemie SOWA EFS. </w:t>
      </w:r>
    </w:p>
    <w:p w14:paraId="0F90E192" w14:textId="77777777" w:rsidR="0089217F" w:rsidRPr="004A0D55" w:rsidRDefault="0089217F" w:rsidP="0089217F">
      <w:pPr>
        <w:keepNext/>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Dokumenty złożone w formie papierowej nie będą podlegały ocenie jako wnioski o dofinansowanie projektu – zostaną pozostawione bez rozpatrzenia.</w:t>
      </w:r>
    </w:p>
    <w:p w14:paraId="442A68F8"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2A09BE26"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 xml:space="preserve">Wniosek o dofinansowanie projektu należy opracować i złożyć z wykorzystaniem Systemu Obsługi Wniosków o dofinansowanie EFS (SOWA EFS). </w:t>
      </w:r>
    </w:p>
    <w:p w14:paraId="52D0794B" w14:textId="77777777" w:rsidR="0089217F" w:rsidRPr="004A0D55" w:rsidRDefault="0089217F" w:rsidP="0089217F">
      <w:pPr>
        <w:autoSpaceDE w:val="0"/>
        <w:autoSpaceDN w:val="0"/>
        <w:adjustRightInd w:val="0"/>
        <w:spacing w:before="60" w:after="60" w:line="360" w:lineRule="auto"/>
        <w:jc w:val="both"/>
        <w:rPr>
          <w:rFonts w:ascii="Arial" w:hAnsi="Arial" w:cs="Arial"/>
          <w:sz w:val="24"/>
          <w:szCs w:val="24"/>
        </w:rPr>
      </w:pPr>
      <w:r w:rsidRPr="004A0D55">
        <w:rPr>
          <w:rFonts w:ascii="Arial" w:hAnsi="Arial" w:cs="Arial"/>
          <w:sz w:val="24"/>
          <w:szCs w:val="24"/>
        </w:rPr>
        <w:t>System dostępny jest za pośrednictwem strony internetowej:</w:t>
      </w:r>
    </w:p>
    <w:p w14:paraId="22CA02A5" w14:textId="77777777" w:rsidR="0089217F" w:rsidRPr="004A0D55" w:rsidRDefault="0089217F" w:rsidP="0089217F">
      <w:pPr>
        <w:autoSpaceDE w:val="0"/>
        <w:autoSpaceDN w:val="0"/>
        <w:adjustRightInd w:val="0"/>
        <w:spacing w:before="60" w:after="60" w:line="360" w:lineRule="auto"/>
        <w:jc w:val="both"/>
        <w:rPr>
          <w:rFonts w:ascii="Arial" w:hAnsi="Arial" w:cs="Arial"/>
          <w:sz w:val="24"/>
          <w:szCs w:val="24"/>
        </w:rPr>
      </w:pPr>
      <w:r w:rsidRPr="004A0D55">
        <w:rPr>
          <w:rFonts w:ascii="Arial" w:hAnsi="Arial" w:cs="Arial"/>
          <w:sz w:val="24"/>
          <w:szCs w:val="24"/>
        </w:rPr>
        <w:t>https://sowa2021.efs.gov.pl/.</w:t>
      </w:r>
    </w:p>
    <w:p w14:paraId="3AD449F6" w14:textId="0DE8F56B"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 xml:space="preserve">Instrukcja użytkownika Systemu Obsługi Wniosków Aplikacyjnych Europejskiego Funduszu Społecznego (SOWA EFS) dla </w:t>
      </w:r>
      <w:r w:rsidR="00A328FF" w:rsidRPr="004A0D55">
        <w:rPr>
          <w:rFonts w:ascii="Arial" w:hAnsi="Arial" w:cs="Arial"/>
          <w:sz w:val="24"/>
          <w:szCs w:val="24"/>
        </w:rPr>
        <w:t>Wnioskodawców</w:t>
      </w:r>
      <w:r w:rsidRPr="004A0D55">
        <w:rPr>
          <w:rFonts w:ascii="Arial" w:hAnsi="Arial" w:cs="Arial"/>
          <w:sz w:val="24"/>
          <w:szCs w:val="24"/>
        </w:rPr>
        <w:t>/</w:t>
      </w:r>
      <w:r w:rsidR="00A328FF" w:rsidRPr="004A0D55">
        <w:rPr>
          <w:rFonts w:ascii="Arial" w:hAnsi="Arial" w:cs="Arial"/>
          <w:sz w:val="24"/>
          <w:szCs w:val="24"/>
        </w:rPr>
        <w:t xml:space="preserve">Beneficjentów </w:t>
      </w:r>
      <w:r w:rsidRPr="004A0D55">
        <w:rPr>
          <w:rFonts w:ascii="Arial" w:hAnsi="Arial" w:cs="Arial"/>
          <w:sz w:val="24"/>
          <w:szCs w:val="24"/>
        </w:rPr>
        <w:t>oraz Regulamin korzystania z systemu SOWA EFS dostępne są na stronie internetowej https://sowa2021.efs.gov.pl/no-auth/help.</w:t>
      </w:r>
    </w:p>
    <w:p w14:paraId="3C232E7B" w14:textId="77777777" w:rsidR="0089217F" w:rsidRPr="004A0D55" w:rsidRDefault="0089217F" w:rsidP="0089217F">
      <w:pPr>
        <w:keepNext/>
        <w:autoSpaceDE w:val="0"/>
        <w:autoSpaceDN w:val="0"/>
        <w:adjustRightInd w:val="0"/>
        <w:spacing w:before="60" w:after="60" w:line="360" w:lineRule="auto"/>
        <w:jc w:val="both"/>
        <w:rPr>
          <w:rFonts w:ascii="Arial" w:hAnsi="Arial" w:cs="Arial"/>
          <w:b/>
          <w:sz w:val="24"/>
          <w:szCs w:val="24"/>
        </w:rPr>
      </w:pPr>
      <w:r w:rsidRPr="004A0D55">
        <w:rPr>
          <w:rFonts w:ascii="Arial" w:hAnsi="Arial" w:cs="Arial"/>
          <w:b/>
          <w:sz w:val="24"/>
          <w:szCs w:val="24"/>
        </w:rPr>
        <w:t>Bardzo ważne!</w:t>
      </w:r>
    </w:p>
    <w:p w14:paraId="2CBB0651" w14:textId="05813219" w:rsidR="0089217F" w:rsidRPr="004A0D55" w:rsidRDefault="0089217F" w:rsidP="0089217F">
      <w:pPr>
        <w:keepNext/>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 xml:space="preserve">W przypadku założenia w imieniu </w:t>
      </w:r>
      <w:r w:rsidR="00CD1546" w:rsidRPr="004A0D55">
        <w:rPr>
          <w:rFonts w:ascii="Arial" w:hAnsi="Arial" w:cs="Arial"/>
          <w:sz w:val="24"/>
          <w:szCs w:val="24"/>
        </w:rPr>
        <w:t>Wnioskodawcy</w:t>
      </w:r>
      <w:r w:rsidRPr="004A0D55">
        <w:rPr>
          <w:rFonts w:ascii="Arial" w:hAnsi="Arial" w:cs="Arial"/>
          <w:sz w:val="24"/>
          <w:szCs w:val="24"/>
        </w:rPr>
        <w:t>/</w:t>
      </w:r>
      <w:r w:rsidR="00CD1546" w:rsidRPr="004A0D55">
        <w:rPr>
          <w:rFonts w:ascii="Arial" w:hAnsi="Arial" w:cs="Arial"/>
          <w:sz w:val="24"/>
          <w:szCs w:val="24"/>
        </w:rPr>
        <w:t xml:space="preserve">Beneficjenta </w:t>
      </w:r>
      <w:r w:rsidRPr="004A0D55">
        <w:rPr>
          <w:rFonts w:ascii="Arial" w:hAnsi="Arial" w:cs="Arial"/>
          <w:sz w:val="24"/>
          <w:szCs w:val="24"/>
        </w:rPr>
        <w:t xml:space="preserve">konta w systemie SOWA EFS przez podmioty inne niż </w:t>
      </w:r>
      <w:r w:rsidR="00CD1546" w:rsidRPr="004A0D55">
        <w:rPr>
          <w:rFonts w:ascii="Arial" w:hAnsi="Arial" w:cs="Arial"/>
          <w:sz w:val="24"/>
          <w:szCs w:val="24"/>
        </w:rPr>
        <w:t>Wnioskodawca</w:t>
      </w:r>
      <w:r w:rsidRPr="004A0D55">
        <w:rPr>
          <w:rFonts w:ascii="Arial" w:hAnsi="Arial" w:cs="Arial"/>
          <w:sz w:val="24"/>
          <w:szCs w:val="24"/>
        </w:rPr>
        <w:t>/</w:t>
      </w:r>
      <w:r w:rsidR="00CD1546" w:rsidRPr="004A0D55">
        <w:rPr>
          <w:rFonts w:ascii="Arial" w:hAnsi="Arial" w:cs="Arial"/>
          <w:sz w:val="24"/>
          <w:szCs w:val="24"/>
        </w:rPr>
        <w:t>Beneficjent</w:t>
      </w:r>
      <w:r w:rsidRPr="004A0D55">
        <w:rPr>
          <w:rFonts w:ascii="Arial" w:hAnsi="Arial" w:cs="Arial"/>
          <w:sz w:val="24"/>
          <w:szCs w:val="24"/>
        </w:rPr>
        <w:t xml:space="preserve">, nie będzie możliwości zmiany właściciela konta w systemie lub przeniesienia wniosku/projektu z konta podmiotu zewnętrznego na konto </w:t>
      </w:r>
      <w:r w:rsidR="00CD1546" w:rsidRPr="004A0D55">
        <w:rPr>
          <w:rFonts w:ascii="Arial" w:hAnsi="Arial" w:cs="Arial"/>
          <w:sz w:val="24"/>
          <w:szCs w:val="24"/>
        </w:rPr>
        <w:t>Wnioskodawcy</w:t>
      </w:r>
      <w:r w:rsidRPr="004A0D55">
        <w:rPr>
          <w:rFonts w:ascii="Arial" w:hAnsi="Arial" w:cs="Arial"/>
          <w:sz w:val="24"/>
          <w:szCs w:val="24"/>
        </w:rPr>
        <w:t>/</w:t>
      </w:r>
      <w:r w:rsidR="00CD1546" w:rsidRPr="004A0D55">
        <w:rPr>
          <w:rFonts w:ascii="Arial" w:hAnsi="Arial" w:cs="Arial"/>
          <w:sz w:val="24"/>
          <w:szCs w:val="24"/>
        </w:rPr>
        <w:t>Beneficjenta</w:t>
      </w:r>
      <w:r w:rsidRPr="004A0D55">
        <w:rPr>
          <w:rFonts w:ascii="Arial" w:hAnsi="Arial" w:cs="Arial"/>
          <w:sz w:val="24"/>
          <w:szCs w:val="24"/>
        </w:rPr>
        <w:t xml:space="preserve">. Pozostawienie uprawnień do kont w ww. systemie informatycznym poza kontrolą </w:t>
      </w:r>
      <w:r w:rsidR="00054E42" w:rsidRPr="004A0D55">
        <w:rPr>
          <w:rFonts w:ascii="Arial" w:hAnsi="Arial" w:cs="Arial"/>
          <w:sz w:val="24"/>
          <w:szCs w:val="24"/>
        </w:rPr>
        <w:t>Wnioskodawcy</w:t>
      </w:r>
      <w:r w:rsidRPr="004A0D55">
        <w:rPr>
          <w:rFonts w:ascii="Arial" w:hAnsi="Arial" w:cs="Arial"/>
          <w:sz w:val="24"/>
          <w:szCs w:val="24"/>
        </w:rPr>
        <w:t>/</w:t>
      </w:r>
      <w:r w:rsidR="00054E42" w:rsidRPr="004A0D55">
        <w:rPr>
          <w:rFonts w:ascii="Arial" w:hAnsi="Arial" w:cs="Arial"/>
          <w:sz w:val="24"/>
          <w:szCs w:val="24"/>
        </w:rPr>
        <w:t xml:space="preserve">Beneficjenta </w:t>
      </w:r>
      <w:r w:rsidRPr="004A0D55">
        <w:rPr>
          <w:rFonts w:ascii="Arial" w:hAnsi="Arial" w:cs="Arial"/>
          <w:sz w:val="24"/>
          <w:szCs w:val="24"/>
        </w:rPr>
        <w:t>może uniemożliwić proces wnioskowania, negocjacji, podpisania umowy lub realizacji projektu.</w:t>
      </w:r>
    </w:p>
    <w:p w14:paraId="1DEE1EE7"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532456B6"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341F794E"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b/>
          <w:sz w:val="24"/>
          <w:szCs w:val="24"/>
        </w:rPr>
      </w:pPr>
      <w:r w:rsidRPr="004A0D55">
        <w:rPr>
          <w:rFonts w:ascii="Arial" w:hAnsi="Arial" w:cs="Arial"/>
          <w:sz w:val="24"/>
          <w:szCs w:val="24"/>
          <w:lang w:eastAsia="en-US"/>
        </w:rPr>
        <w:t>W wyniku zaistnienia przyczyn obiektywnych (np. długotrwałej awarii systemu SOWA EFS) ION zastrzega sobie możliwość wydłużenia naboru wniosków o dofinansowanie projektu, podając ten fakt do publicznej wiadomości na stronie internetowej oraz na portalu.</w:t>
      </w:r>
    </w:p>
    <w:p w14:paraId="367D8279"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08032D55"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21" w:name="_Toc170308955"/>
      <w:r w:rsidRPr="004A0D55">
        <w:rPr>
          <w:rFonts w:ascii="Arial" w:hAnsi="Arial" w:cs="Arial"/>
          <w:sz w:val="24"/>
          <w:szCs w:val="24"/>
          <w:lang w:eastAsia="en-US"/>
        </w:rPr>
        <w:t>2.4.2. Sposób przygotowania wniosków o dofinansowanie projektu</w:t>
      </w:r>
      <w:bookmarkEnd w:id="21"/>
    </w:p>
    <w:p w14:paraId="7CEED364"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7130A866" w14:textId="77777777"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72B941AB" w14:textId="7B3E8D25"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b/>
          <w:sz w:val="24"/>
          <w:szCs w:val="24"/>
        </w:rPr>
      </w:pPr>
      <w:r w:rsidRPr="004A0D55">
        <w:rPr>
          <w:rFonts w:ascii="Arial" w:hAnsi="Arial" w:cs="Arial"/>
          <w:sz w:val="24"/>
          <w:szCs w:val="24"/>
          <w:lang w:eastAsia="en-US"/>
        </w:rPr>
        <w:t xml:space="preserve">Jeden podmiot (nie dotyczy JST) rozumiany jako Wnioskodawca i/lub </w:t>
      </w:r>
      <w:r w:rsidR="00CF6E76" w:rsidRPr="004A0D55">
        <w:rPr>
          <w:rFonts w:ascii="Arial" w:hAnsi="Arial" w:cs="Arial"/>
          <w:sz w:val="24"/>
          <w:szCs w:val="24"/>
          <w:lang w:eastAsia="en-US"/>
        </w:rPr>
        <w:t xml:space="preserve">Partner </w:t>
      </w:r>
      <w:r w:rsidRPr="004A0D55">
        <w:rPr>
          <w:rFonts w:ascii="Arial" w:hAnsi="Arial" w:cs="Arial"/>
          <w:sz w:val="24"/>
          <w:szCs w:val="24"/>
          <w:lang w:eastAsia="en-US"/>
        </w:rPr>
        <w:t>projektu może złożyć maksymalnie jeden wniosek o dofinansowanie projektu w ramach przedmiotowego naboru  RP FEWL 21-27.</w:t>
      </w:r>
    </w:p>
    <w:p w14:paraId="48193D9F"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0B5DEA63"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 xml:space="preserve">Wzór wniosku o dofinansowanie projektu, obowiązujący w niniejszym naborze, stanowi załącznik nr 1 do Regulaminu wyboru projektów. </w:t>
      </w:r>
    </w:p>
    <w:p w14:paraId="2CF5817A"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Wniosek o dofinansowanie projektu powinien zostać przygotowany za pomocą systemu SOWA EFS oraz zgodnie z Instrukcją wypełniania wniosku o dofinansowanie projektu w ramach regionalnego programu Fundusze Europejskie dla Lubuskiego 2021-2027, stanowiącą załącznik nr 2 do Regulaminu wyboru projektów.</w:t>
      </w:r>
    </w:p>
    <w:p w14:paraId="6174F0EC"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5E4B7223"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 xml:space="preserve">Aby przystąpić do przygotowania wniosku o dofinansowanie projektu należy: </w:t>
      </w:r>
    </w:p>
    <w:p w14:paraId="0F6691D8" w14:textId="77777777" w:rsidR="0089217F" w:rsidRPr="004A0D55" w:rsidRDefault="0089217F" w:rsidP="005F48AB">
      <w:pPr>
        <w:numPr>
          <w:ilvl w:val="0"/>
          <w:numId w:val="21"/>
        </w:numPr>
        <w:autoSpaceDE w:val="0"/>
        <w:autoSpaceDN w:val="0"/>
        <w:adjustRightInd w:val="0"/>
        <w:spacing w:before="60" w:after="60" w:line="360" w:lineRule="auto"/>
        <w:ind w:left="426"/>
        <w:contextualSpacing/>
        <w:rPr>
          <w:rFonts w:ascii="Arial" w:hAnsi="Arial" w:cs="Arial"/>
          <w:sz w:val="24"/>
          <w:szCs w:val="24"/>
        </w:rPr>
      </w:pPr>
      <w:r w:rsidRPr="004A0D55">
        <w:rPr>
          <w:rFonts w:ascii="Arial" w:hAnsi="Arial" w:cs="Arial"/>
          <w:sz w:val="24"/>
          <w:szCs w:val="24"/>
        </w:rPr>
        <w:t>założyć konto użytkownika w systemie SOWA EFS</w:t>
      </w:r>
      <w:r w:rsidRPr="004A0D55">
        <w:rPr>
          <w:rFonts w:ascii="Arial" w:eastAsia="Calibri" w:hAnsi="Arial" w:cs="Arial"/>
          <w:sz w:val="22"/>
          <w:szCs w:val="22"/>
          <w:lang w:eastAsia="en-US"/>
        </w:rPr>
        <w:t xml:space="preserve"> (</w:t>
      </w:r>
      <w:r w:rsidRPr="004A0D55">
        <w:rPr>
          <w:rFonts w:ascii="Arial" w:hAnsi="Arial" w:cs="Arial"/>
          <w:sz w:val="24"/>
          <w:szCs w:val="24"/>
        </w:rPr>
        <w:t>uzupełnić formularz i podać dane do rejestracji),</w:t>
      </w:r>
    </w:p>
    <w:p w14:paraId="6CF5B8DF" w14:textId="77777777" w:rsidR="0089217F" w:rsidRPr="004A0D55" w:rsidRDefault="0089217F" w:rsidP="005F48AB">
      <w:pPr>
        <w:numPr>
          <w:ilvl w:val="0"/>
          <w:numId w:val="21"/>
        </w:numPr>
        <w:autoSpaceDE w:val="0"/>
        <w:autoSpaceDN w:val="0"/>
        <w:adjustRightInd w:val="0"/>
        <w:spacing w:before="60" w:after="60" w:line="360" w:lineRule="auto"/>
        <w:ind w:left="426"/>
        <w:contextualSpacing/>
        <w:rPr>
          <w:rFonts w:ascii="Arial" w:hAnsi="Arial" w:cs="Arial"/>
          <w:sz w:val="24"/>
          <w:szCs w:val="24"/>
        </w:rPr>
      </w:pPr>
      <w:r w:rsidRPr="004A0D55">
        <w:rPr>
          <w:rFonts w:ascii="Arial" w:hAnsi="Arial" w:cs="Arial"/>
          <w:sz w:val="24"/>
          <w:szCs w:val="24"/>
        </w:rPr>
        <w:t xml:space="preserve">zapoznać się i zaakceptować regulamin systemu SOWA EFS, </w:t>
      </w:r>
    </w:p>
    <w:p w14:paraId="29C24610" w14:textId="77777777" w:rsidR="0089217F" w:rsidRPr="004A0D55" w:rsidRDefault="0089217F" w:rsidP="005F48AB">
      <w:pPr>
        <w:numPr>
          <w:ilvl w:val="0"/>
          <w:numId w:val="21"/>
        </w:numPr>
        <w:autoSpaceDE w:val="0"/>
        <w:autoSpaceDN w:val="0"/>
        <w:adjustRightInd w:val="0"/>
        <w:spacing w:before="60" w:after="60" w:line="360" w:lineRule="auto"/>
        <w:ind w:left="426"/>
        <w:contextualSpacing/>
        <w:rPr>
          <w:rFonts w:ascii="Arial" w:hAnsi="Arial" w:cs="Arial"/>
          <w:sz w:val="24"/>
          <w:szCs w:val="24"/>
        </w:rPr>
      </w:pPr>
      <w:r w:rsidRPr="004A0D55">
        <w:rPr>
          <w:rFonts w:ascii="Arial" w:hAnsi="Arial" w:cs="Arial"/>
          <w:sz w:val="24"/>
          <w:szCs w:val="24"/>
        </w:rPr>
        <w:t>aktywować konto w systemie SOWA EFS (poprzez kliknięcie w link aktywacyjny wysłany na adres e-mail podany podczas rejestracji Użytkownika),</w:t>
      </w:r>
    </w:p>
    <w:p w14:paraId="1D06A1D1" w14:textId="77777777" w:rsidR="0089217F" w:rsidRPr="004A0D55" w:rsidRDefault="0089217F" w:rsidP="005F48AB">
      <w:pPr>
        <w:numPr>
          <w:ilvl w:val="0"/>
          <w:numId w:val="21"/>
        </w:numPr>
        <w:autoSpaceDE w:val="0"/>
        <w:autoSpaceDN w:val="0"/>
        <w:adjustRightInd w:val="0"/>
        <w:spacing w:before="60" w:after="60" w:line="360" w:lineRule="auto"/>
        <w:ind w:left="426"/>
        <w:contextualSpacing/>
        <w:rPr>
          <w:rFonts w:ascii="Arial" w:hAnsi="Arial" w:cs="Arial"/>
          <w:sz w:val="24"/>
          <w:szCs w:val="24"/>
        </w:rPr>
      </w:pPr>
      <w:r w:rsidRPr="004A0D55">
        <w:rPr>
          <w:rFonts w:ascii="Arial" w:hAnsi="Arial" w:cs="Arial"/>
          <w:sz w:val="24"/>
          <w:szCs w:val="24"/>
        </w:rPr>
        <w:t>zarejestrować w systemie SOWA EFS Organizację, która będzie Wnioskodawcą,</w:t>
      </w:r>
    </w:p>
    <w:p w14:paraId="227A85C7" w14:textId="77777777" w:rsidR="0089217F" w:rsidRPr="004A0D55" w:rsidRDefault="0089217F" w:rsidP="005F48AB">
      <w:pPr>
        <w:numPr>
          <w:ilvl w:val="0"/>
          <w:numId w:val="21"/>
        </w:numPr>
        <w:autoSpaceDE w:val="0"/>
        <w:autoSpaceDN w:val="0"/>
        <w:adjustRightInd w:val="0"/>
        <w:spacing w:before="60" w:after="60" w:line="360" w:lineRule="auto"/>
        <w:ind w:left="426"/>
        <w:contextualSpacing/>
        <w:rPr>
          <w:rFonts w:ascii="Arial" w:hAnsi="Arial" w:cs="Arial"/>
          <w:sz w:val="24"/>
          <w:szCs w:val="24"/>
        </w:rPr>
      </w:pPr>
      <w:r w:rsidRPr="004A0D55">
        <w:rPr>
          <w:rFonts w:ascii="Arial" w:hAnsi="Arial" w:cs="Arial"/>
          <w:sz w:val="24"/>
          <w:szCs w:val="24"/>
        </w:rPr>
        <w:t>wejść do zakładki „Lista naborów” dostępnej w menu po lewej stronie,</w:t>
      </w:r>
    </w:p>
    <w:p w14:paraId="516AD545" w14:textId="77777777" w:rsidR="0089217F" w:rsidRPr="004A0D55" w:rsidRDefault="0089217F" w:rsidP="005F48AB">
      <w:pPr>
        <w:numPr>
          <w:ilvl w:val="0"/>
          <w:numId w:val="21"/>
        </w:numPr>
        <w:autoSpaceDE w:val="0"/>
        <w:autoSpaceDN w:val="0"/>
        <w:adjustRightInd w:val="0"/>
        <w:spacing w:before="60" w:after="60" w:line="360" w:lineRule="auto"/>
        <w:ind w:left="426"/>
        <w:contextualSpacing/>
        <w:rPr>
          <w:rFonts w:ascii="Arial" w:hAnsi="Arial" w:cs="Arial"/>
          <w:sz w:val="24"/>
          <w:szCs w:val="24"/>
        </w:rPr>
      </w:pPr>
      <w:r w:rsidRPr="004A0D55">
        <w:rPr>
          <w:rFonts w:ascii="Arial" w:hAnsi="Arial" w:cs="Arial"/>
          <w:sz w:val="24"/>
          <w:szCs w:val="24"/>
        </w:rPr>
        <w:t>wybrać niniejszy numer naboru i kliknąć przycisk „Pokaż szczegóły”,</w:t>
      </w:r>
    </w:p>
    <w:p w14:paraId="0A8497D4" w14:textId="77777777" w:rsidR="0089217F" w:rsidRPr="004A0D55" w:rsidRDefault="0089217F" w:rsidP="005F48AB">
      <w:pPr>
        <w:numPr>
          <w:ilvl w:val="0"/>
          <w:numId w:val="21"/>
        </w:numPr>
        <w:autoSpaceDE w:val="0"/>
        <w:autoSpaceDN w:val="0"/>
        <w:adjustRightInd w:val="0"/>
        <w:spacing w:before="60" w:after="60" w:line="360" w:lineRule="auto"/>
        <w:ind w:left="426"/>
        <w:contextualSpacing/>
        <w:rPr>
          <w:rFonts w:ascii="Arial" w:hAnsi="Arial" w:cs="Arial"/>
          <w:sz w:val="24"/>
          <w:szCs w:val="24"/>
        </w:rPr>
      </w:pPr>
      <w:r w:rsidRPr="004A0D55">
        <w:rPr>
          <w:rFonts w:ascii="Arial" w:hAnsi="Arial" w:cs="Arial"/>
          <w:sz w:val="24"/>
          <w:szCs w:val="24"/>
        </w:rPr>
        <w:t>po otwarciu karty „Podgląd naboru” kliknąć przycisk „Utwórz wniosek”.</w:t>
      </w:r>
    </w:p>
    <w:p w14:paraId="1BC158BD"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63761164" w14:textId="77777777" w:rsidR="0089217F" w:rsidRPr="004A0D55" w:rsidRDefault="0089217F" w:rsidP="0089217F">
      <w:pPr>
        <w:autoSpaceDE w:val="0"/>
        <w:autoSpaceDN w:val="0"/>
        <w:adjustRightInd w:val="0"/>
        <w:spacing w:before="60" w:after="60" w:line="360" w:lineRule="auto"/>
        <w:rPr>
          <w:rFonts w:ascii="Arial" w:hAnsi="Arial" w:cs="Arial"/>
          <w:b/>
          <w:sz w:val="24"/>
          <w:szCs w:val="24"/>
          <w:u w:val="single"/>
        </w:rPr>
      </w:pPr>
      <w:r w:rsidRPr="004A0D55">
        <w:rPr>
          <w:rFonts w:ascii="Arial" w:hAnsi="Arial" w:cs="Arial"/>
          <w:b/>
          <w:sz w:val="24"/>
          <w:szCs w:val="24"/>
        </w:rPr>
        <w:t>UWAGA!!!</w:t>
      </w:r>
      <w:r w:rsidRPr="004A0D55">
        <w:rPr>
          <w:rFonts w:ascii="Arial" w:hAnsi="Arial" w:cs="Arial"/>
          <w:sz w:val="24"/>
          <w:szCs w:val="24"/>
        </w:rPr>
        <w:t xml:space="preserve"> Osoba wprowadzająca do formularza wniosku o dofinansowanie projektu dane osobowe inne niż własne (dane innej osoby), jest zobligowana do wcześniejszego poinformowania o tym fakcie osoby, której dane będą przetwarzane w systemie SOWA EFS i zapoznania jej z treścią klauzuli informacyjnej – jest to niezbędne do wypełnienia obowiązku informacyjnego, o którym mowa w art. 13 i 14 RODO.</w:t>
      </w:r>
    </w:p>
    <w:p w14:paraId="43861526"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Po założeniu konta użytkownika w systemie SOWA EFS, Wnioskodawca może przystąpić do wypełniania wniosku o dofinansowanie projektu, zwracając szczególną uwagę m.in. na kryteria wyboru projektów (załącznik nr 5a i 5b do niniejszego Regulaminu wyboru projektów), które projekt powinien spełnić oraz Kartę oceny formalno-merytorycznej (załącznik nr 3 do niniejszego Regulaminu wyboru projektów) tak, aby w poszczególnych rubrykach wniosku o dofinansowanie projektu zawrzeć wszystkie informacje, które będą przedmiotem późniejszej oceny.</w:t>
      </w:r>
    </w:p>
    <w:p w14:paraId="09E63B42"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607C0E65"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Wniosek o dofinansowanie projektu składany za pośrednictwem systemu SOWA EFS nie wymaga podpisania na etapie składania wniosku.</w:t>
      </w:r>
    </w:p>
    <w:p w14:paraId="1241141B"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65AD1A5C" w14:textId="77777777" w:rsidR="0089217F" w:rsidRPr="004A0D55" w:rsidRDefault="0089217F" w:rsidP="0089217F">
      <w:pPr>
        <w:spacing w:after="160" w:line="360" w:lineRule="auto"/>
        <w:rPr>
          <w:rFonts w:ascii="Arial" w:eastAsia="Calibri" w:hAnsi="Arial" w:cs="Arial"/>
          <w:sz w:val="24"/>
          <w:szCs w:val="24"/>
        </w:rPr>
      </w:pPr>
      <w:r w:rsidRPr="004A0D55">
        <w:rPr>
          <w:rFonts w:ascii="Arial" w:eastAsia="Calibri" w:hAnsi="Arial" w:cs="Arial"/>
          <w:sz w:val="24"/>
          <w:szCs w:val="24"/>
        </w:rPr>
        <w:t>Gdy Wnioskodawca stwierdzi błędy związane z funkcjonowaniem systemu SOWA EFS, może je zgłaszać wyłącznie na adres e-mail: sowa2021@rpo.lubuskie.pl lub bezpośrednio do wsparcia technicznego systemu SOWA EFS. Umożliwi to skuteczne uzyskanie pomocy w razie wystąpienia problemów ze złożeniem wniosku o dofinansowanie projektu.</w:t>
      </w:r>
    </w:p>
    <w:p w14:paraId="3CD9315C" w14:textId="77777777" w:rsidR="0089217F" w:rsidRPr="004A0D55" w:rsidRDefault="0089217F" w:rsidP="0089217F">
      <w:pPr>
        <w:spacing w:after="160" w:line="360" w:lineRule="auto"/>
        <w:rPr>
          <w:rFonts w:ascii="Arial" w:eastAsia="Calibri" w:hAnsi="Arial" w:cs="Arial"/>
          <w:sz w:val="24"/>
          <w:szCs w:val="24"/>
        </w:rPr>
      </w:pPr>
      <w:r w:rsidRPr="004A0D55">
        <w:rPr>
          <w:rFonts w:ascii="Arial" w:eastAsia="Calibri" w:hAnsi="Arial" w:cs="Arial"/>
          <w:sz w:val="24"/>
          <w:szCs w:val="24"/>
        </w:rPr>
        <w:t>Zgłaszany problem należy odpowiednio udokumentować (np. jako zrzut ekranu wraz z opisem błędnego działania). Zgłoszenia wysłane w inny sposób, ION pozostawi bez rozpatrzenia.</w:t>
      </w:r>
    </w:p>
    <w:p w14:paraId="73476C83" w14:textId="77777777" w:rsidR="0089217F" w:rsidRPr="004A0D55" w:rsidRDefault="0089217F" w:rsidP="0089217F">
      <w:pPr>
        <w:spacing w:after="160" w:line="360" w:lineRule="auto"/>
        <w:rPr>
          <w:rFonts w:ascii="Arial" w:eastAsia="Calibri" w:hAnsi="Arial" w:cs="Arial"/>
          <w:sz w:val="24"/>
          <w:szCs w:val="24"/>
        </w:rPr>
      </w:pPr>
      <w:r w:rsidRPr="004A0D55">
        <w:rPr>
          <w:rFonts w:ascii="Arial" w:eastAsia="Calibri" w:hAnsi="Arial" w:cs="Arial"/>
          <w:sz w:val="24"/>
          <w:szCs w:val="24"/>
        </w:rPr>
        <w:t>ION może pozytywnie rozpatrzyć zgłoszenie błędu przez Wnioskodawcę jedynie, gdy jest ono związane z wadliwym funkcjonowaniem systemu SOWA EFS i leży po stronie ION, a nie po stronie Wnioskodawcy.</w:t>
      </w:r>
    </w:p>
    <w:p w14:paraId="161AD27B" w14:textId="77777777" w:rsidR="0089217F" w:rsidRPr="004A0D55" w:rsidRDefault="0089217F" w:rsidP="0089217F">
      <w:pPr>
        <w:spacing w:after="160" w:line="360" w:lineRule="auto"/>
        <w:rPr>
          <w:rFonts w:ascii="Arial" w:eastAsia="Calibri" w:hAnsi="Arial" w:cs="Arial"/>
          <w:sz w:val="24"/>
          <w:szCs w:val="24"/>
        </w:rPr>
      </w:pPr>
      <w:r w:rsidRPr="004A0D55">
        <w:rPr>
          <w:rFonts w:ascii="Arial" w:eastAsia="Calibri" w:hAnsi="Arial" w:cs="Arial"/>
          <w:sz w:val="24"/>
          <w:szCs w:val="24"/>
        </w:rPr>
        <w:t>Jeśli wystąpią długotrwałe problemy techniczne uniemożliwiające składanie wniosków w systemie SOWA EFS, ION przedłuży nabór, o czym potencjalni Wnioskodawcy zostaną poinformowani na stronie internetowej programu i portalu, a Wnioskodawcy otrzymają informację również w systemie SOWA EFS.</w:t>
      </w:r>
    </w:p>
    <w:p w14:paraId="0B42141D" w14:textId="3CA26062" w:rsidR="00F96363" w:rsidRPr="004A0D55" w:rsidRDefault="00F96363" w:rsidP="0089217F">
      <w:pPr>
        <w:spacing w:after="160" w:line="360" w:lineRule="auto"/>
        <w:rPr>
          <w:rFonts w:ascii="Arial" w:eastAsia="Calibri" w:hAnsi="Arial" w:cs="Arial"/>
          <w:sz w:val="24"/>
          <w:szCs w:val="24"/>
        </w:rPr>
      </w:pPr>
    </w:p>
    <w:p w14:paraId="1E0979F3"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22" w:name="_Toc170308956"/>
      <w:r w:rsidRPr="004A0D55">
        <w:rPr>
          <w:rFonts w:ascii="Arial" w:hAnsi="Arial" w:cs="Arial"/>
          <w:sz w:val="24"/>
          <w:szCs w:val="24"/>
          <w:lang w:eastAsia="en-US"/>
        </w:rPr>
        <w:t>2.4.3. Sposób przygotowania wniosków (przypadki szczególne)</w:t>
      </w:r>
      <w:bookmarkEnd w:id="22"/>
    </w:p>
    <w:p w14:paraId="6C981AC5"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2247D9F3" w14:textId="27946A48"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1. W przypadku, gdy Wnioskodawca/</w:t>
      </w:r>
      <w:r w:rsidR="004C3D78" w:rsidRPr="004A0D55">
        <w:rPr>
          <w:rFonts w:ascii="Arial" w:hAnsi="Arial" w:cs="Arial"/>
          <w:sz w:val="24"/>
          <w:szCs w:val="24"/>
        </w:rPr>
        <w:t xml:space="preserve">Partner </w:t>
      </w:r>
      <w:r w:rsidRPr="004A0D55">
        <w:rPr>
          <w:rFonts w:ascii="Arial" w:hAnsi="Arial" w:cs="Arial"/>
          <w:sz w:val="24"/>
          <w:szCs w:val="24"/>
        </w:rPr>
        <w:t>upoważnia inną osobę do jego reprezentowania należy mieć na uwadze fakt, iż stosowne upoważnienie/ pełnomocnictwo musi być opatrzone datą wystawienia sprzed daty złożenia wniosku o dofinansowanie projektu w systemie SOWA EFS. Spełnienie powyższego warunku jest kontrolowane przez ION w momencie podpisywania umowy o dofinansowanie projektu.</w:t>
      </w:r>
    </w:p>
    <w:p w14:paraId="398105C9"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W przypadku uznania, że zgodnie z obowiązującymi dokumentami prawnymi upoważnienie to nie jest skuteczne, ION odstępuje od podpisania umowy ze względu na niespełnienie wymogów formalnych.</w:t>
      </w:r>
    </w:p>
    <w:p w14:paraId="25C7C6F0" w14:textId="77777777" w:rsidR="0089217F" w:rsidRPr="004A0D55" w:rsidRDefault="0089217F" w:rsidP="0089217F">
      <w:pPr>
        <w:autoSpaceDE w:val="0"/>
        <w:autoSpaceDN w:val="0"/>
        <w:adjustRightInd w:val="0"/>
        <w:spacing w:before="60" w:after="60" w:line="360" w:lineRule="auto"/>
        <w:jc w:val="both"/>
        <w:rPr>
          <w:rFonts w:ascii="Arial" w:hAnsi="Arial" w:cs="Arial"/>
          <w:sz w:val="24"/>
          <w:szCs w:val="24"/>
        </w:rPr>
      </w:pPr>
    </w:p>
    <w:p w14:paraId="7C27B3A2"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 xml:space="preserve">2. Jednostka organizacyjna samorządu terytorialnego nieposiadająca osobowości prawnej (np. szkoła, przedszkole, powiatowy urząd pracy, urzędy gminy/powiatu, ośrodek pomocy społecznej, itp.), która uzyskała od organu prowadzącego upoważnienie/pełnomocnictwo, w trakcie rejestracji organizacji w polu „Nazwa organizacji” winna wpisać zarówno nazwę właściwej jednostki samorządu terytorialnego posiadającej osobowość prawną (np. gminy), jak i nazwę jednostki organizacyjnej (np. szkoły) w formacie: nazwa jst/nazwa jednostki organizacyjnej (gmina X/ szkoła X). </w:t>
      </w:r>
    </w:p>
    <w:p w14:paraId="1A2354E0"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u w:val="single"/>
        </w:rPr>
        <w:t>Pozostałe pola należy uzupełnić danymi jednostki organizacyjnej samorządu terytorialnego nieposiadającej osobowości prawnej.</w:t>
      </w:r>
    </w:p>
    <w:p w14:paraId="587BD523" w14:textId="77777777" w:rsidR="0089217F" w:rsidRPr="004A0D55" w:rsidRDefault="0089217F" w:rsidP="0089217F">
      <w:pPr>
        <w:autoSpaceDE w:val="0"/>
        <w:autoSpaceDN w:val="0"/>
        <w:adjustRightInd w:val="0"/>
        <w:spacing w:before="60" w:after="60" w:line="360" w:lineRule="auto"/>
        <w:jc w:val="both"/>
        <w:rPr>
          <w:rFonts w:ascii="Arial" w:hAnsi="Arial" w:cs="Arial"/>
          <w:sz w:val="24"/>
          <w:szCs w:val="24"/>
        </w:rPr>
      </w:pPr>
      <w:r w:rsidRPr="004A0D55">
        <w:rPr>
          <w:rFonts w:ascii="Arial" w:hAnsi="Arial" w:cs="Arial"/>
          <w:sz w:val="24"/>
          <w:szCs w:val="24"/>
        </w:rPr>
        <w:t>W ww. przypadkach pełnomocnictwo takie powinno zawierać następujące informacje:</w:t>
      </w:r>
    </w:p>
    <w:p w14:paraId="21AC8FA9" w14:textId="77777777" w:rsidR="0089217F" w:rsidRPr="004A0D55" w:rsidRDefault="0089217F" w:rsidP="005F48AB">
      <w:pPr>
        <w:numPr>
          <w:ilvl w:val="0"/>
          <w:numId w:val="14"/>
        </w:numPr>
        <w:autoSpaceDE w:val="0"/>
        <w:autoSpaceDN w:val="0"/>
        <w:adjustRightInd w:val="0"/>
        <w:spacing w:before="60" w:after="60" w:line="360" w:lineRule="auto"/>
        <w:contextualSpacing/>
        <w:jc w:val="both"/>
        <w:rPr>
          <w:rFonts w:ascii="Arial" w:hAnsi="Arial" w:cs="Arial"/>
          <w:sz w:val="24"/>
          <w:szCs w:val="24"/>
        </w:rPr>
      </w:pPr>
      <w:r w:rsidRPr="004A0D55">
        <w:rPr>
          <w:rFonts w:ascii="Arial" w:hAnsi="Arial" w:cs="Arial"/>
          <w:sz w:val="24"/>
          <w:szCs w:val="24"/>
        </w:rPr>
        <w:t>Oznaczenie podmiotu wydającego pełnomocnictwo;</w:t>
      </w:r>
    </w:p>
    <w:p w14:paraId="7410081B" w14:textId="77777777" w:rsidR="0089217F" w:rsidRPr="004A0D55" w:rsidRDefault="0089217F" w:rsidP="005F48AB">
      <w:pPr>
        <w:numPr>
          <w:ilvl w:val="0"/>
          <w:numId w:val="14"/>
        </w:numPr>
        <w:autoSpaceDE w:val="0"/>
        <w:autoSpaceDN w:val="0"/>
        <w:adjustRightInd w:val="0"/>
        <w:spacing w:before="60" w:after="60" w:line="360" w:lineRule="auto"/>
        <w:contextualSpacing/>
        <w:jc w:val="both"/>
        <w:rPr>
          <w:rFonts w:ascii="Arial" w:hAnsi="Arial" w:cs="Arial"/>
          <w:sz w:val="24"/>
          <w:szCs w:val="24"/>
        </w:rPr>
      </w:pPr>
      <w:r w:rsidRPr="004A0D55">
        <w:rPr>
          <w:rFonts w:ascii="Arial" w:hAnsi="Arial" w:cs="Arial"/>
          <w:sz w:val="24"/>
          <w:szCs w:val="24"/>
        </w:rPr>
        <w:t>Datę sporządzenia pełnomocnictwa;</w:t>
      </w:r>
    </w:p>
    <w:p w14:paraId="2613D91D" w14:textId="77777777" w:rsidR="0089217F" w:rsidRPr="004A0D55" w:rsidRDefault="0089217F" w:rsidP="005F48AB">
      <w:pPr>
        <w:numPr>
          <w:ilvl w:val="0"/>
          <w:numId w:val="14"/>
        </w:numPr>
        <w:autoSpaceDE w:val="0"/>
        <w:autoSpaceDN w:val="0"/>
        <w:adjustRightInd w:val="0"/>
        <w:spacing w:before="60" w:after="60" w:line="360" w:lineRule="auto"/>
        <w:contextualSpacing/>
        <w:jc w:val="both"/>
        <w:rPr>
          <w:rFonts w:ascii="Arial" w:hAnsi="Arial" w:cs="Arial"/>
          <w:sz w:val="24"/>
          <w:szCs w:val="24"/>
        </w:rPr>
      </w:pPr>
      <w:r w:rsidRPr="004A0D55">
        <w:rPr>
          <w:rFonts w:ascii="Arial" w:hAnsi="Arial" w:cs="Arial"/>
          <w:sz w:val="24"/>
          <w:szCs w:val="24"/>
        </w:rPr>
        <w:t>Okres obowiązywania pełnomocnictwa;</w:t>
      </w:r>
    </w:p>
    <w:p w14:paraId="627CF730" w14:textId="77777777" w:rsidR="0089217F" w:rsidRPr="004A0D55" w:rsidRDefault="0089217F" w:rsidP="005F48AB">
      <w:pPr>
        <w:numPr>
          <w:ilvl w:val="0"/>
          <w:numId w:val="14"/>
        </w:numPr>
        <w:autoSpaceDE w:val="0"/>
        <w:autoSpaceDN w:val="0"/>
        <w:adjustRightInd w:val="0"/>
        <w:spacing w:before="60" w:after="60" w:line="360" w:lineRule="auto"/>
        <w:contextualSpacing/>
        <w:rPr>
          <w:rFonts w:ascii="Arial" w:hAnsi="Arial" w:cs="Arial"/>
          <w:sz w:val="24"/>
          <w:szCs w:val="24"/>
        </w:rPr>
      </w:pPr>
      <w:r w:rsidRPr="004A0D55">
        <w:rPr>
          <w:rFonts w:ascii="Arial" w:hAnsi="Arial" w:cs="Arial"/>
          <w:sz w:val="24"/>
          <w:szCs w:val="24"/>
        </w:rPr>
        <w:t>Zakres upoważnienia dotyczący konkretnego wniosku o dofinansowanie projektu (nr naboru, nazwę i nr działania, tytuł projektu) np. do złożenia wniosku o dofinansowanie projektu, do wycofania wniosku o dofinansowanie projektu, do prowadzenia negocjacji z IZ RP FEWL 21-27, do zawarcia umowy o dofinansowanie projektu, do realizacji wniosku o dofinansowanie projektu, itp.</w:t>
      </w:r>
    </w:p>
    <w:p w14:paraId="6F23DB7B" w14:textId="77777777" w:rsidR="0089217F" w:rsidRPr="004A0D55" w:rsidRDefault="0089217F" w:rsidP="005F48AB">
      <w:pPr>
        <w:numPr>
          <w:ilvl w:val="0"/>
          <w:numId w:val="14"/>
        </w:numPr>
        <w:autoSpaceDE w:val="0"/>
        <w:autoSpaceDN w:val="0"/>
        <w:adjustRightInd w:val="0"/>
        <w:spacing w:before="60" w:after="60" w:line="360" w:lineRule="auto"/>
        <w:contextualSpacing/>
        <w:jc w:val="both"/>
        <w:rPr>
          <w:rFonts w:ascii="Arial" w:hAnsi="Arial" w:cs="Arial"/>
          <w:sz w:val="24"/>
          <w:szCs w:val="24"/>
        </w:rPr>
      </w:pPr>
      <w:r w:rsidRPr="004A0D55">
        <w:rPr>
          <w:rFonts w:ascii="Arial" w:hAnsi="Arial" w:cs="Arial"/>
          <w:sz w:val="24"/>
          <w:szCs w:val="24"/>
        </w:rPr>
        <w:t>Dane osoby upoważniającej;</w:t>
      </w:r>
    </w:p>
    <w:p w14:paraId="4DA7DEDD" w14:textId="77777777" w:rsidR="0089217F" w:rsidRPr="004A0D55" w:rsidRDefault="0089217F" w:rsidP="005F48AB">
      <w:pPr>
        <w:numPr>
          <w:ilvl w:val="0"/>
          <w:numId w:val="14"/>
        </w:numPr>
        <w:autoSpaceDE w:val="0"/>
        <w:autoSpaceDN w:val="0"/>
        <w:adjustRightInd w:val="0"/>
        <w:spacing w:before="60" w:after="60" w:line="360" w:lineRule="auto"/>
        <w:contextualSpacing/>
        <w:jc w:val="both"/>
        <w:rPr>
          <w:rFonts w:ascii="Arial" w:eastAsia="Calibri" w:hAnsi="Arial" w:cs="Arial"/>
          <w:sz w:val="22"/>
          <w:szCs w:val="22"/>
        </w:rPr>
      </w:pPr>
      <w:r w:rsidRPr="004A0D55">
        <w:rPr>
          <w:rFonts w:ascii="Arial" w:hAnsi="Arial" w:cs="Arial"/>
          <w:sz w:val="24"/>
          <w:szCs w:val="24"/>
        </w:rPr>
        <w:t>Dane osoby upoważnionej.</w:t>
      </w:r>
    </w:p>
    <w:p w14:paraId="3C1DB4C1"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23" w:name="_Toc170308957"/>
      <w:r w:rsidRPr="004A0D55">
        <w:rPr>
          <w:rFonts w:ascii="Arial" w:hAnsi="Arial" w:cs="Arial"/>
          <w:sz w:val="24"/>
          <w:szCs w:val="24"/>
          <w:lang w:eastAsia="en-US"/>
        </w:rPr>
        <w:t>2.5. Forma i sposób komunikacji w naborze</w:t>
      </w:r>
      <w:bookmarkEnd w:id="23"/>
    </w:p>
    <w:p w14:paraId="5AAC1C3D" w14:textId="77777777" w:rsidR="0089217F" w:rsidRPr="004A0D55" w:rsidRDefault="0089217F" w:rsidP="0089217F">
      <w:pPr>
        <w:spacing w:after="120" w:line="360" w:lineRule="auto"/>
        <w:jc w:val="both"/>
        <w:rPr>
          <w:rFonts w:ascii="Arial" w:hAnsi="Arial" w:cs="Arial"/>
          <w:sz w:val="24"/>
          <w:szCs w:val="24"/>
        </w:rPr>
      </w:pPr>
      <w:r w:rsidRPr="004A0D55">
        <w:rPr>
          <w:rFonts w:ascii="Arial" w:hAnsi="Arial" w:cs="Arial"/>
          <w:sz w:val="24"/>
          <w:szCs w:val="24"/>
        </w:rPr>
        <w:t>Formy komunikacji:</w:t>
      </w:r>
    </w:p>
    <w:p w14:paraId="17C43EFB" w14:textId="293B26B5"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1. Informacja o zakwalifikowaniu projektu do etapu negocjacji oraz wezwanie do uzupełnienia lub poprawy projektu na tym etapie, o której mowa w podrozdziale 3.1 Przebieg naboru Etap II – ocena formalno-merytoryczna pkt 3</w:t>
      </w:r>
      <w:r w:rsidR="00310260" w:rsidRPr="004A0D55">
        <w:rPr>
          <w:rFonts w:ascii="Arial" w:eastAsia="Calibri" w:hAnsi="Arial" w:cs="Arial"/>
          <w:sz w:val="24"/>
          <w:szCs w:val="24"/>
          <w:lang w:eastAsia="en-US"/>
        </w:rPr>
        <w:t>4</w:t>
      </w:r>
      <w:r w:rsidRPr="004A0D55">
        <w:rPr>
          <w:rFonts w:ascii="Arial" w:eastAsia="Calibri" w:hAnsi="Arial" w:cs="Arial"/>
          <w:sz w:val="24"/>
          <w:szCs w:val="24"/>
          <w:lang w:eastAsia="en-US"/>
        </w:rPr>
        <w:t xml:space="preserve"> lit. a) i b), przekazywana jest drogą elektroniczną za pośrednictwem systemu SOWA EFS. Termin określony w informacji liczy się od dnia następującego po dniu przekazania niniejszej informacji. </w:t>
      </w:r>
    </w:p>
    <w:p w14:paraId="5EB0EF76" w14:textId="5D48AEDD"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2. Informacja o negatywnej ocenie projektu na etapie oceny formalno-merytorycznej, o której mowa w podrozdziale 3.1 Przebieg naboru Etap II – ocena formalno-merytoryczna pkt 3</w:t>
      </w:r>
      <w:r w:rsidR="00310260" w:rsidRPr="004A0D55">
        <w:rPr>
          <w:rFonts w:ascii="Arial" w:eastAsia="Calibri" w:hAnsi="Arial" w:cs="Arial"/>
          <w:sz w:val="24"/>
          <w:szCs w:val="24"/>
          <w:lang w:eastAsia="en-US"/>
        </w:rPr>
        <w:t>4</w:t>
      </w:r>
      <w:r w:rsidRPr="004A0D55">
        <w:rPr>
          <w:rFonts w:ascii="Arial" w:eastAsia="Calibri" w:hAnsi="Arial" w:cs="Arial"/>
          <w:sz w:val="24"/>
          <w:szCs w:val="24"/>
          <w:lang w:eastAsia="en-US"/>
        </w:rPr>
        <w:t xml:space="preserve"> lit. c), przekazywana jest w formie pisemnej. Do doręczenia niniejszej informacji stosuje się przepisy działu I rozdziału 8 KPA. </w:t>
      </w:r>
    </w:p>
    <w:p w14:paraId="44DF5842"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3. Informacja o zakończeniu oceny projektu, o której mowa w podrozdziale 3.2 Sposób podania do publicznej(...) niniejszego Regulaminu wyboru projektów, przekazywana jest w formie pisemnej. Do doręczenia niniejszej informacji stosuje się przepisy działu I rozdziału 8 KPA. </w:t>
      </w:r>
    </w:p>
    <w:p w14:paraId="4749C660"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4. Informacje, o których mowa w pkt 2 i 3, wysyłane są do Wnioskodawcy na adres wskazany we wniosku o dofinansowanie projektu. </w:t>
      </w:r>
    </w:p>
    <w:p w14:paraId="744C2804"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5. W przypadku gdy stroną lub innym uczestnikiem postępowania jest podmiot publiczny, zobowiązany jest do udostępniania i obsługi elektronicznej skrzynki podawczej na podstawie art. 16 ust. 1a ustawy z dnia 17 lutego 2005 r. o informatyzacji działalności podmiotów realizujących zadania publiczne.</w:t>
      </w:r>
    </w:p>
    <w:p w14:paraId="28A804CF"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6. Wnioskodawca dokonuje czynności w formie wskazanej w informacjach, o których mowa powyżej. Niezachowanie formy czynności wskazanej przez ION skutkuje uznaniem, że czynność nie została dokonana w terminie. </w:t>
      </w:r>
    </w:p>
    <w:p w14:paraId="50CD4DA5"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7. Pozostała korespondencja prowadzona jest z Wnioskodawcą za pośrednictwem systemu SOWA EFS w module Korespondencja.</w:t>
      </w:r>
    </w:p>
    <w:p w14:paraId="6F28819D" w14:textId="77777777" w:rsidR="0089217F" w:rsidRPr="004A0D55" w:rsidRDefault="0089217F" w:rsidP="0089217F">
      <w:pPr>
        <w:spacing w:after="160" w:line="360" w:lineRule="auto"/>
        <w:rPr>
          <w:rFonts w:ascii="Arial" w:eastAsia="Calibri" w:hAnsi="Arial" w:cs="Arial"/>
          <w:sz w:val="24"/>
          <w:szCs w:val="22"/>
          <w:lang w:eastAsia="en-US"/>
        </w:rPr>
      </w:pPr>
      <w:r w:rsidRPr="004A0D55">
        <w:rPr>
          <w:rFonts w:ascii="Arial" w:eastAsia="Calibri" w:hAnsi="Arial" w:cs="Arial"/>
          <w:sz w:val="24"/>
          <w:szCs w:val="24"/>
          <w:lang w:eastAsia="en-US"/>
        </w:rPr>
        <w:t>Niezachowanie przez Wnioskodawcę formy i sposobu komunikacji na etapie negocjacji skutkuje negatywnym wynikiem oceny w związku z niespełnieniem kryterium wyboru projektów – negocjacje.</w:t>
      </w:r>
      <w:r w:rsidRPr="004A0D55">
        <w:rPr>
          <w:rFonts w:ascii="Arial" w:eastAsia="Calibri" w:hAnsi="Arial" w:cs="Arial"/>
          <w:b/>
          <w:bCs/>
          <w:sz w:val="24"/>
          <w:szCs w:val="24"/>
          <w:lang w:eastAsia="en-US"/>
        </w:rPr>
        <w:t xml:space="preserve"> </w:t>
      </w:r>
      <w:r w:rsidRPr="004A0D55">
        <w:rPr>
          <w:rFonts w:ascii="Arial" w:eastAsia="Calibri" w:hAnsi="Arial" w:cs="Arial"/>
          <w:sz w:val="24"/>
          <w:szCs w:val="22"/>
          <w:lang w:eastAsia="en-US"/>
        </w:rPr>
        <w:t>Konsekwencją niespełnienia kryterium wyboru projektów – negocjacje, jest negatywna ocena projektu tj. projekt jako wynik końcowy oceny otrzymuje 0 punktów i nie zostaje wybrany do dofinansowania.</w:t>
      </w:r>
    </w:p>
    <w:p w14:paraId="7DF034F0" w14:textId="77777777" w:rsidR="00DC58C1" w:rsidRPr="004A0D55" w:rsidRDefault="00DC58C1" w:rsidP="0089217F">
      <w:pPr>
        <w:spacing w:after="160" w:line="360" w:lineRule="auto"/>
        <w:rPr>
          <w:rFonts w:ascii="Arial" w:eastAsia="Calibri" w:hAnsi="Arial" w:cs="Arial"/>
          <w:b/>
          <w:bCs/>
          <w:sz w:val="24"/>
          <w:szCs w:val="24"/>
          <w:lang w:eastAsia="en-US"/>
        </w:rPr>
      </w:pPr>
    </w:p>
    <w:p w14:paraId="0001599A"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24" w:name="_Toc170308958"/>
      <w:r w:rsidRPr="004A0D55">
        <w:rPr>
          <w:rFonts w:ascii="Arial" w:hAnsi="Arial" w:cs="Arial"/>
          <w:sz w:val="24"/>
          <w:szCs w:val="24"/>
          <w:lang w:eastAsia="en-US"/>
        </w:rPr>
        <w:t>2.6. Kwota przeznaczona na realizację projektów</w:t>
      </w:r>
      <w:bookmarkEnd w:id="24"/>
    </w:p>
    <w:p w14:paraId="4ED71C45" w14:textId="04B7CA07" w:rsidR="0089217F" w:rsidRPr="004A0D55" w:rsidRDefault="0089217F" w:rsidP="0089217F">
      <w:pPr>
        <w:spacing w:before="60" w:after="60" w:line="360" w:lineRule="auto"/>
        <w:rPr>
          <w:rFonts w:ascii="Arial" w:hAnsi="Arial" w:cs="Arial"/>
          <w:sz w:val="24"/>
          <w:szCs w:val="24"/>
        </w:rPr>
      </w:pPr>
      <w:r w:rsidRPr="004A0D55">
        <w:rPr>
          <w:rFonts w:ascii="Arial" w:hAnsi="Arial" w:cs="Arial"/>
          <w:sz w:val="24"/>
          <w:szCs w:val="24"/>
        </w:rPr>
        <w:t>Całkowita kwota środków przeznaczonych na realizację projektów w ramach naboru nr FELB.06.0</w:t>
      </w:r>
      <w:r w:rsidR="00665CEA" w:rsidRPr="004A0D55">
        <w:rPr>
          <w:rFonts w:ascii="Arial" w:hAnsi="Arial" w:cs="Arial"/>
          <w:sz w:val="24"/>
          <w:szCs w:val="24"/>
        </w:rPr>
        <w:t>9</w:t>
      </w:r>
      <w:r w:rsidRPr="004A0D55">
        <w:rPr>
          <w:rFonts w:ascii="Arial" w:hAnsi="Arial" w:cs="Arial"/>
          <w:sz w:val="24"/>
          <w:szCs w:val="24"/>
        </w:rPr>
        <w:t>-IZ.00-00</w:t>
      </w:r>
      <w:r w:rsidR="00665CEA" w:rsidRPr="004A0D55">
        <w:rPr>
          <w:rFonts w:ascii="Arial" w:hAnsi="Arial" w:cs="Arial"/>
          <w:sz w:val="24"/>
          <w:szCs w:val="24"/>
        </w:rPr>
        <w:t>1</w:t>
      </w:r>
      <w:r w:rsidRPr="004A0D55">
        <w:rPr>
          <w:rFonts w:ascii="Arial" w:hAnsi="Arial" w:cs="Arial"/>
          <w:sz w:val="24"/>
          <w:szCs w:val="24"/>
        </w:rPr>
        <w:t>/2</w:t>
      </w:r>
      <w:r w:rsidR="0056489F" w:rsidRPr="004A0D55">
        <w:rPr>
          <w:rFonts w:ascii="Arial" w:hAnsi="Arial" w:cs="Arial"/>
          <w:sz w:val="24"/>
          <w:szCs w:val="24"/>
        </w:rPr>
        <w:t>5</w:t>
      </w:r>
      <w:r w:rsidRPr="004A0D55">
        <w:rPr>
          <w:rFonts w:ascii="Arial" w:hAnsi="Arial" w:cs="Arial"/>
          <w:sz w:val="24"/>
          <w:szCs w:val="24"/>
        </w:rPr>
        <w:t xml:space="preserve"> dla Priorytetu FELB.06 Fundusze Europejskie na wsparcie obywateli, Działania FELB.06.0</w:t>
      </w:r>
      <w:r w:rsidR="00665CEA" w:rsidRPr="004A0D55">
        <w:rPr>
          <w:rFonts w:ascii="Arial" w:hAnsi="Arial" w:cs="Arial"/>
          <w:sz w:val="24"/>
          <w:szCs w:val="24"/>
        </w:rPr>
        <w:t>9</w:t>
      </w:r>
      <w:r w:rsidRPr="004A0D55">
        <w:rPr>
          <w:rFonts w:ascii="Arial" w:hAnsi="Arial" w:cs="Arial"/>
          <w:sz w:val="24"/>
          <w:szCs w:val="24"/>
        </w:rPr>
        <w:t xml:space="preserve"> </w:t>
      </w:r>
      <w:r w:rsidR="00665CEA" w:rsidRPr="004A0D55">
        <w:rPr>
          <w:rFonts w:ascii="Arial" w:hAnsi="Arial" w:cs="Arial"/>
          <w:sz w:val="24"/>
          <w:szCs w:val="24"/>
        </w:rPr>
        <w:t>Aktywna integracja społeczno-zawodowa</w:t>
      </w:r>
      <w:r w:rsidRPr="004A0D55">
        <w:rPr>
          <w:rFonts w:ascii="Arial" w:hAnsi="Arial" w:cs="Arial"/>
          <w:sz w:val="24"/>
          <w:szCs w:val="24"/>
        </w:rPr>
        <w:t xml:space="preserve">, określonego w Szczegółowym Opisie Priorytetów Programu Fundusze Europejskie dla Lubuskiego 2021-2027 wynosi: </w:t>
      </w:r>
    </w:p>
    <w:p w14:paraId="2D646D2B" w14:textId="77777777" w:rsidR="0089217F" w:rsidRPr="004A0D55" w:rsidRDefault="0089217F" w:rsidP="0089217F">
      <w:pPr>
        <w:spacing w:after="160" w:line="360" w:lineRule="auto"/>
        <w:rPr>
          <w:rFonts w:ascii="Arial" w:eastAsia="Calibri" w:hAnsi="Arial" w:cs="Arial"/>
          <w:b/>
          <w:sz w:val="22"/>
          <w:szCs w:val="22"/>
          <w:lang w:eastAsia="en-US"/>
        </w:rPr>
      </w:pPr>
    </w:p>
    <w:tbl>
      <w:tblPr>
        <w:tblStyle w:val="Tabela-Siatka2"/>
        <w:tblW w:w="0" w:type="auto"/>
        <w:tblLook w:val="04A0" w:firstRow="1" w:lastRow="0" w:firstColumn="1" w:lastColumn="0" w:noHBand="0" w:noVBand="1"/>
      </w:tblPr>
      <w:tblGrid>
        <w:gridCol w:w="4531"/>
        <w:gridCol w:w="4531"/>
      </w:tblGrid>
      <w:tr w:rsidR="00D00B71" w:rsidRPr="004A0D55" w14:paraId="1182CDE9" w14:textId="77777777" w:rsidTr="0089217F">
        <w:tc>
          <w:tcPr>
            <w:tcW w:w="4531" w:type="dxa"/>
          </w:tcPr>
          <w:p w14:paraId="00BCD3C1" w14:textId="77777777" w:rsidR="0089217F" w:rsidRPr="004A0D55" w:rsidRDefault="0089217F" w:rsidP="0089217F">
            <w:pPr>
              <w:spacing w:before="60" w:after="60" w:line="360" w:lineRule="auto"/>
              <w:rPr>
                <w:rFonts w:ascii="Arial" w:hAnsi="Arial" w:cs="Arial"/>
                <w:sz w:val="24"/>
                <w:szCs w:val="24"/>
              </w:rPr>
            </w:pPr>
            <w:bookmarkStart w:id="25" w:name="_Hlk144809050"/>
            <w:r w:rsidRPr="004A0D55">
              <w:rPr>
                <w:rFonts w:ascii="Arial" w:hAnsi="Arial" w:cs="Arial"/>
                <w:sz w:val="24"/>
                <w:szCs w:val="24"/>
              </w:rPr>
              <w:t>Całkowita kwota środków (100%)</w:t>
            </w:r>
          </w:p>
        </w:tc>
        <w:tc>
          <w:tcPr>
            <w:tcW w:w="4531" w:type="dxa"/>
          </w:tcPr>
          <w:p w14:paraId="67145160" w14:textId="19CE1D9A" w:rsidR="0089217F" w:rsidRPr="004A0D55" w:rsidRDefault="00224DE8" w:rsidP="0089217F">
            <w:pPr>
              <w:spacing w:before="60" w:after="60" w:line="360" w:lineRule="auto"/>
              <w:jc w:val="center"/>
              <w:rPr>
                <w:rFonts w:ascii="Arial" w:hAnsi="Arial" w:cs="Arial"/>
                <w:b/>
                <w:sz w:val="24"/>
                <w:szCs w:val="24"/>
              </w:rPr>
            </w:pPr>
            <w:r w:rsidRPr="004A0D55">
              <w:rPr>
                <w:rFonts w:ascii="Arial" w:hAnsi="Arial" w:cs="Arial"/>
                <w:b/>
                <w:sz w:val="24"/>
                <w:szCs w:val="24"/>
              </w:rPr>
              <w:t>3 294 117,65</w:t>
            </w:r>
            <w:r w:rsidR="0089217F" w:rsidRPr="004A0D55">
              <w:rPr>
                <w:rFonts w:ascii="Arial" w:hAnsi="Arial" w:cs="Arial"/>
                <w:b/>
                <w:sz w:val="24"/>
                <w:szCs w:val="24"/>
              </w:rPr>
              <w:t xml:space="preserve"> PLN</w:t>
            </w:r>
          </w:p>
        </w:tc>
      </w:tr>
      <w:tr w:rsidR="00D00B71" w:rsidRPr="004A0D55" w14:paraId="59371F61" w14:textId="77777777" w:rsidTr="0089217F">
        <w:tc>
          <w:tcPr>
            <w:tcW w:w="4531" w:type="dxa"/>
          </w:tcPr>
          <w:p w14:paraId="62221026" w14:textId="1352531F" w:rsidR="0089217F" w:rsidRPr="004A0D55" w:rsidRDefault="0089217F" w:rsidP="0089217F">
            <w:pPr>
              <w:spacing w:before="60" w:after="60" w:line="360" w:lineRule="auto"/>
              <w:rPr>
                <w:rFonts w:ascii="Arial" w:hAnsi="Arial" w:cs="Arial"/>
                <w:sz w:val="24"/>
                <w:szCs w:val="24"/>
              </w:rPr>
            </w:pPr>
            <w:r w:rsidRPr="004A0D55">
              <w:rPr>
                <w:rFonts w:ascii="Arial" w:hAnsi="Arial" w:cs="Arial"/>
                <w:sz w:val="24"/>
                <w:szCs w:val="24"/>
              </w:rPr>
              <w:t>Wkład własny (5%)</w:t>
            </w:r>
          </w:p>
        </w:tc>
        <w:tc>
          <w:tcPr>
            <w:tcW w:w="4531" w:type="dxa"/>
          </w:tcPr>
          <w:p w14:paraId="4FD27DF6" w14:textId="584B8C40" w:rsidR="0089217F" w:rsidRPr="004A0D55" w:rsidRDefault="00224DE8" w:rsidP="0089217F">
            <w:pPr>
              <w:spacing w:before="60" w:after="60" w:line="360" w:lineRule="auto"/>
              <w:jc w:val="center"/>
              <w:rPr>
                <w:rFonts w:ascii="Arial" w:hAnsi="Arial" w:cs="Arial"/>
                <w:b/>
                <w:sz w:val="24"/>
                <w:szCs w:val="24"/>
              </w:rPr>
            </w:pPr>
            <w:r w:rsidRPr="004A0D55">
              <w:rPr>
                <w:rFonts w:ascii="Arial" w:hAnsi="Arial" w:cs="Arial"/>
                <w:b/>
                <w:sz w:val="24"/>
                <w:szCs w:val="24"/>
              </w:rPr>
              <w:t>164 705,89</w:t>
            </w:r>
            <w:r w:rsidR="0089217F" w:rsidRPr="004A0D55">
              <w:rPr>
                <w:rFonts w:ascii="Arial" w:hAnsi="Arial" w:cs="Arial"/>
                <w:b/>
                <w:sz w:val="24"/>
                <w:szCs w:val="24"/>
              </w:rPr>
              <w:t xml:space="preserve"> PLN</w:t>
            </w:r>
          </w:p>
        </w:tc>
      </w:tr>
      <w:tr w:rsidR="00D00B71" w:rsidRPr="004A0D55" w14:paraId="08D1D269" w14:textId="77777777" w:rsidTr="0089217F">
        <w:tc>
          <w:tcPr>
            <w:tcW w:w="4531" w:type="dxa"/>
          </w:tcPr>
          <w:p w14:paraId="32BBC459" w14:textId="655051BC" w:rsidR="0089217F" w:rsidRPr="004A0D55" w:rsidRDefault="0089217F" w:rsidP="0089217F">
            <w:pPr>
              <w:spacing w:before="60" w:after="60" w:line="360" w:lineRule="auto"/>
              <w:rPr>
                <w:rFonts w:ascii="Arial" w:hAnsi="Arial" w:cs="Arial"/>
                <w:sz w:val="24"/>
                <w:szCs w:val="24"/>
              </w:rPr>
            </w:pPr>
            <w:r w:rsidRPr="004A0D55">
              <w:rPr>
                <w:rFonts w:ascii="Arial" w:hAnsi="Arial" w:cs="Arial"/>
                <w:sz w:val="24"/>
                <w:szCs w:val="24"/>
              </w:rPr>
              <w:t>Wartość dofinansowania (</w:t>
            </w:r>
            <w:r w:rsidR="004C2545" w:rsidRPr="004A0D55">
              <w:rPr>
                <w:rFonts w:ascii="Arial" w:hAnsi="Arial" w:cs="Arial"/>
                <w:sz w:val="24"/>
                <w:szCs w:val="24"/>
              </w:rPr>
              <w:t>9</w:t>
            </w:r>
            <w:r w:rsidRPr="004A0D55">
              <w:rPr>
                <w:rFonts w:ascii="Arial" w:hAnsi="Arial" w:cs="Arial"/>
                <w:sz w:val="24"/>
                <w:szCs w:val="24"/>
              </w:rPr>
              <w:t>5%)</w:t>
            </w:r>
          </w:p>
        </w:tc>
        <w:tc>
          <w:tcPr>
            <w:tcW w:w="4531" w:type="dxa"/>
          </w:tcPr>
          <w:p w14:paraId="68686AB0" w14:textId="555C7502" w:rsidR="0089217F" w:rsidRPr="004A0D55" w:rsidRDefault="00224DE8" w:rsidP="0089217F">
            <w:pPr>
              <w:spacing w:before="60" w:after="60" w:line="360" w:lineRule="auto"/>
              <w:jc w:val="center"/>
              <w:rPr>
                <w:rFonts w:ascii="Arial" w:hAnsi="Arial" w:cs="Arial"/>
                <w:b/>
                <w:sz w:val="24"/>
                <w:szCs w:val="24"/>
              </w:rPr>
            </w:pPr>
            <w:r w:rsidRPr="004A0D55">
              <w:rPr>
                <w:rFonts w:ascii="Arial" w:hAnsi="Arial" w:cs="Arial"/>
                <w:b/>
                <w:sz w:val="24"/>
                <w:szCs w:val="24"/>
              </w:rPr>
              <w:t>3129 411,76</w:t>
            </w:r>
            <w:r w:rsidR="0089217F" w:rsidRPr="004A0D55">
              <w:rPr>
                <w:rFonts w:ascii="Arial" w:hAnsi="Arial" w:cs="Arial"/>
                <w:b/>
                <w:sz w:val="24"/>
                <w:szCs w:val="24"/>
              </w:rPr>
              <w:t xml:space="preserve"> PLN</w:t>
            </w:r>
          </w:p>
        </w:tc>
      </w:tr>
      <w:tr w:rsidR="00D00B71" w:rsidRPr="004A0D55" w14:paraId="6B61D12D" w14:textId="77777777" w:rsidTr="00C76E97">
        <w:tc>
          <w:tcPr>
            <w:tcW w:w="9062" w:type="dxa"/>
            <w:gridSpan w:val="2"/>
          </w:tcPr>
          <w:p w14:paraId="187569A0" w14:textId="592DC8EC" w:rsidR="004C2545" w:rsidRPr="004A0D55" w:rsidRDefault="004C2545" w:rsidP="00C069D6">
            <w:pPr>
              <w:spacing w:before="60" w:after="60" w:line="360" w:lineRule="auto"/>
              <w:jc w:val="both"/>
              <w:rPr>
                <w:rFonts w:ascii="Arial" w:hAnsi="Arial" w:cs="Arial"/>
                <w:b/>
                <w:sz w:val="24"/>
                <w:szCs w:val="24"/>
              </w:rPr>
            </w:pPr>
            <w:r w:rsidRPr="004A0D55">
              <w:rPr>
                <w:rFonts w:ascii="Arial" w:hAnsi="Arial" w:cs="Arial"/>
                <w:b/>
                <w:sz w:val="24"/>
                <w:szCs w:val="24"/>
              </w:rPr>
              <w:t>W tym:</w:t>
            </w:r>
          </w:p>
        </w:tc>
      </w:tr>
      <w:bookmarkEnd w:id="25"/>
      <w:tr w:rsidR="00D00B71" w:rsidRPr="004A0D55" w14:paraId="07099F1B" w14:textId="77777777" w:rsidTr="0089217F">
        <w:tc>
          <w:tcPr>
            <w:tcW w:w="4531" w:type="dxa"/>
          </w:tcPr>
          <w:p w14:paraId="5B800F05" w14:textId="37BDA624" w:rsidR="004C2545" w:rsidRPr="004A0D55" w:rsidRDefault="004C2545" w:rsidP="004C2545">
            <w:pPr>
              <w:spacing w:before="60" w:after="60" w:line="360" w:lineRule="auto"/>
              <w:rPr>
                <w:rFonts w:ascii="Arial" w:hAnsi="Arial" w:cs="Arial"/>
                <w:sz w:val="24"/>
                <w:szCs w:val="24"/>
              </w:rPr>
            </w:pPr>
            <w:r w:rsidRPr="004A0D55">
              <w:rPr>
                <w:rFonts w:ascii="Arial" w:hAnsi="Arial" w:cs="Arial"/>
                <w:sz w:val="24"/>
                <w:szCs w:val="24"/>
              </w:rPr>
              <w:t>Wsparcie UE (85%)</w:t>
            </w:r>
          </w:p>
        </w:tc>
        <w:tc>
          <w:tcPr>
            <w:tcW w:w="4531" w:type="dxa"/>
          </w:tcPr>
          <w:p w14:paraId="5ACD0A1B" w14:textId="540711E1" w:rsidR="004C2545" w:rsidRPr="004A0D55" w:rsidRDefault="00AF6D6A" w:rsidP="004C2545">
            <w:pPr>
              <w:spacing w:before="60" w:after="60" w:line="360" w:lineRule="auto"/>
              <w:jc w:val="center"/>
              <w:rPr>
                <w:rFonts w:ascii="Arial" w:hAnsi="Arial" w:cs="Arial"/>
                <w:b/>
                <w:sz w:val="24"/>
                <w:szCs w:val="24"/>
              </w:rPr>
            </w:pPr>
            <w:r w:rsidRPr="004A0D55">
              <w:rPr>
                <w:rFonts w:ascii="Arial" w:hAnsi="Arial" w:cs="Arial"/>
                <w:b/>
                <w:sz w:val="24"/>
                <w:szCs w:val="24"/>
              </w:rPr>
              <w:t>2 800 000,00 PLN</w:t>
            </w:r>
          </w:p>
        </w:tc>
      </w:tr>
      <w:tr w:rsidR="00D00B71" w:rsidRPr="004A0D55" w14:paraId="293D8ECC" w14:textId="77777777" w:rsidTr="0089217F">
        <w:tc>
          <w:tcPr>
            <w:tcW w:w="4531" w:type="dxa"/>
          </w:tcPr>
          <w:p w14:paraId="3097FDD1" w14:textId="019B8667" w:rsidR="004C2545" w:rsidRPr="004A0D55" w:rsidRDefault="004C2545" w:rsidP="004C2545">
            <w:pPr>
              <w:spacing w:before="60" w:after="60" w:line="360" w:lineRule="auto"/>
              <w:rPr>
                <w:rFonts w:ascii="Arial" w:hAnsi="Arial" w:cs="Arial"/>
                <w:sz w:val="24"/>
                <w:szCs w:val="24"/>
              </w:rPr>
            </w:pPr>
            <w:r w:rsidRPr="004A0D55">
              <w:rPr>
                <w:rFonts w:ascii="Arial" w:hAnsi="Arial" w:cs="Arial"/>
                <w:sz w:val="24"/>
                <w:szCs w:val="24"/>
              </w:rPr>
              <w:t>Wsparcie Budżetu Państwa (10%)</w:t>
            </w:r>
          </w:p>
        </w:tc>
        <w:tc>
          <w:tcPr>
            <w:tcW w:w="4531" w:type="dxa"/>
          </w:tcPr>
          <w:p w14:paraId="51F11849" w14:textId="41C21EE9" w:rsidR="004C2545" w:rsidRPr="004A0D55" w:rsidRDefault="00224DE8" w:rsidP="004C2545">
            <w:pPr>
              <w:spacing w:before="60" w:after="60" w:line="360" w:lineRule="auto"/>
              <w:jc w:val="center"/>
              <w:rPr>
                <w:rFonts w:ascii="Arial" w:hAnsi="Arial" w:cs="Arial"/>
                <w:b/>
                <w:sz w:val="24"/>
                <w:szCs w:val="24"/>
              </w:rPr>
            </w:pPr>
            <w:r w:rsidRPr="004A0D55">
              <w:rPr>
                <w:rFonts w:ascii="Arial" w:hAnsi="Arial" w:cs="Arial"/>
                <w:b/>
                <w:sz w:val="24"/>
                <w:szCs w:val="24"/>
              </w:rPr>
              <w:t>329 411,76 PLN</w:t>
            </w:r>
          </w:p>
        </w:tc>
      </w:tr>
      <w:tr w:rsidR="00D00B71" w:rsidRPr="004A0D55" w14:paraId="5A04FBCC" w14:textId="77777777" w:rsidTr="0089217F">
        <w:tc>
          <w:tcPr>
            <w:tcW w:w="4531" w:type="dxa"/>
            <w:tcBorders>
              <w:top w:val="single" w:sz="4" w:space="0" w:color="auto"/>
              <w:left w:val="nil"/>
              <w:bottom w:val="single" w:sz="4" w:space="0" w:color="auto"/>
              <w:right w:val="nil"/>
            </w:tcBorders>
          </w:tcPr>
          <w:p w14:paraId="7481ABE8" w14:textId="77777777" w:rsidR="004C2545" w:rsidRPr="004A0D55" w:rsidRDefault="004C2545" w:rsidP="004C2545">
            <w:pPr>
              <w:spacing w:before="60" w:after="60" w:line="360" w:lineRule="auto"/>
              <w:rPr>
                <w:rFonts w:ascii="Arial" w:hAnsi="Arial" w:cs="Arial"/>
                <w:sz w:val="24"/>
                <w:szCs w:val="24"/>
              </w:rPr>
            </w:pPr>
          </w:p>
        </w:tc>
        <w:tc>
          <w:tcPr>
            <w:tcW w:w="4531" w:type="dxa"/>
            <w:tcBorders>
              <w:top w:val="single" w:sz="4" w:space="0" w:color="auto"/>
              <w:left w:val="nil"/>
              <w:bottom w:val="single" w:sz="4" w:space="0" w:color="auto"/>
              <w:right w:val="nil"/>
            </w:tcBorders>
          </w:tcPr>
          <w:p w14:paraId="2DACD21A" w14:textId="77777777" w:rsidR="004C2545" w:rsidRPr="004A0D55" w:rsidRDefault="004C2545" w:rsidP="004C2545">
            <w:pPr>
              <w:spacing w:before="60" w:after="60" w:line="360" w:lineRule="auto"/>
              <w:jc w:val="center"/>
              <w:rPr>
                <w:rFonts w:ascii="Arial" w:hAnsi="Arial" w:cs="Arial"/>
                <w:b/>
                <w:sz w:val="24"/>
                <w:szCs w:val="24"/>
              </w:rPr>
            </w:pPr>
          </w:p>
        </w:tc>
      </w:tr>
      <w:tr w:rsidR="00D00B71" w:rsidRPr="004A0D55" w14:paraId="490A0D87" w14:textId="77777777" w:rsidTr="0089217F">
        <w:tc>
          <w:tcPr>
            <w:tcW w:w="4531" w:type="dxa"/>
            <w:tcBorders>
              <w:top w:val="single" w:sz="4" w:space="0" w:color="auto"/>
            </w:tcBorders>
          </w:tcPr>
          <w:p w14:paraId="0C3C9E79" w14:textId="77777777" w:rsidR="004C2545" w:rsidRPr="004A0D55" w:rsidRDefault="004C2545" w:rsidP="004C2545">
            <w:pPr>
              <w:spacing w:before="60" w:after="60" w:line="360" w:lineRule="auto"/>
              <w:rPr>
                <w:rFonts w:ascii="Arial" w:hAnsi="Arial" w:cs="Arial"/>
                <w:sz w:val="24"/>
                <w:szCs w:val="24"/>
              </w:rPr>
            </w:pPr>
            <w:r w:rsidRPr="004A0D55">
              <w:rPr>
                <w:rFonts w:ascii="Arial" w:hAnsi="Arial" w:cs="Arial"/>
                <w:sz w:val="24"/>
                <w:szCs w:val="24"/>
              </w:rPr>
              <w:t>Minimalna wartość pojedynczego projektu</w:t>
            </w:r>
          </w:p>
        </w:tc>
        <w:tc>
          <w:tcPr>
            <w:tcW w:w="4531" w:type="dxa"/>
            <w:tcBorders>
              <w:top w:val="single" w:sz="4" w:space="0" w:color="auto"/>
            </w:tcBorders>
          </w:tcPr>
          <w:p w14:paraId="0C9847E0" w14:textId="049C071E" w:rsidR="004C2545" w:rsidRPr="004A0D55" w:rsidRDefault="00310260" w:rsidP="004C2545">
            <w:pPr>
              <w:spacing w:before="60" w:after="60" w:line="360" w:lineRule="auto"/>
              <w:jc w:val="center"/>
              <w:rPr>
                <w:rFonts w:ascii="Arial" w:hAnsi="Arial" w:cs="Arial"/>
                <w:b/>
                <w:sz w:val="24"/>
                <w:szCs w:val="24"/>
              </w:rPr>
            </w:pPr>
            <w:r w:rsidRPr="004A0D55">
              <w:rPr>
                <w:rFonts w:ascii="Arial" w:hAnsi="Arial" w:cs="Arial"/>
                <w:b/>
                <w:sz w:val="24"/>
                <w:szCs w:val="24"/>
              </w:rPr>
              <w:t>3</w:t>
            </w:r>
            <w:r w:rsidR="004C2545" w:rsidRPr="004A0D55">
              <w:rPr>
                <w:rFonts w:ascii="Arial" w:hAnsi="Arial" w:cs="Arial"/>
                <w:b/>
                <w:sz w:val="24"/>
                <w:szCs w:val="24"/>
              </w:rPr>
              <w:t>00 000,00 PLN</w:t>
            </w:r>
          </w:p>
        </w:tc>
      </w:tr>
      <w:tr w:rsidR="00D00B71" w:rsidRPr="004A0D55" w14:paraId="02322494" w14:textId="77777777" w:rsidTr="0089217F">
        <w:tc>
          <w:tcPr>
            <w:tcW w:w="4531" w:type="dxa"/>
          </w:tcPr>
          <w:p w14:paraId="21B5D3E1" w14:textId="77777777" w:rsidR="004C2545" w:rsidRPr="004A0D55" w:rsidRDefault="004C2545" w:rsidP="004C2545">
            <w:pPr>
              <w:spacing w:before="60" w:after="60" w:line="360" w:lineRule="auto"/>
              <w:rPr>
                <w:rFonts w:ascii="Arial" w:hAnsi="Arial" w:cs="Arial"/>
                <w:sz w:val="24"/>
                <w:szCs w:val="24"/>
              </w:rPr>
            </w:pPr>
            <w:r w:rsidRPr="004A0D55">
              <w:rPr>
                <w:rFonts w:ascii="Arial" w:hAnsi="Arial" w:cs="Arial"/>
                <w:sz w:val="24"/>
                <w:szCs w:val="24"/>
              </w:rPr>
              <w:t>Maksymalna wartość pojedynczego projektu</w:t>
            </w:r>
            <w:r w:rsidRPr="004A0D55">
              <w:rPr>
                <w:rFonts w:ascii="Arial" w:hAnsi="Arial" w:cs="Arial"/>
                <w:sz w:val="24"/>
                <w:szCs w:val="24"/>
                <w:vertAlign w:val="superscript"/>
              </w:rPr>
              <w:footnoteReference w:id="2"/>
            </w:r>
            <w:r w:rsidRPr="004A0D55" w:rsidDel="009F3DB8">
              <w:rPr>
                <w:rFonts w:ascii="Arial" w:hAnsi="Arial" w:cs="Arial"/>
                <w:sz w:val="24"/>
                <w:szCs w:val="24"/>
              </w:rPr>
              <w:t xml:space="preserve"> </w:t>
            </w:r>
          </w:p>
        </w:tc>
        <w:tc>
          <w:tcPr>
            <w:tcW w:w="4531" w:type="dxa"/>
          </w:tcPr>
          <w:p w14:paraId="578E1E6D" w14:textId="70C9BF2B" w:rsidR="004C2545" w:rsidRPr="004A0D55" w:rsidRDefault="00134124" w:rsidP="004C2545">
            <w:pPr>
              <w:spacing w:before="60" w:after="60" w:line="360" w:lineRule="auto"/>
              <w:jc w:val="center"/>
              <w:rPr>
                <w:rFonts w:ascii="Arial" w:hAnsi="Arial" w:cs="Arial"/>
                <w:b/>
                <w:sz w:val="24"/>
                <w:szCs w:val="24"/>
              </w:rPr>
            </w:pPr>
            <w:r w:rsidRPr="004A0D55">
              <w:rPr>
                <w:rFonts w:ascii="Arial" w:hAnsi="Arial" w:cs="Arial"/>
                <w:b/>
                <w:sz w:val="24"/>
                <w:szCs w:val="24"/>
              </w:rPr>
              <w:t>853 100,00</w:t>
            </w:r>
            <w:r w:rsidR="004C2545" w:rsidRPr="004A0D55">
              <w:rPr>
                <w:rFonts w:ascii="Arial" w:hAnsi="Arial" w:cs="Arial"/>
                <w:b/>
                <w:sz w:val="24"/>
                <w:szCs w:val="24"/>
              </w:rPr>
              <w:t xml:space="preserve"> PLN</w:t>
            </w:r>
          </w:p>
        </w:tc>
      </w:tr>
      <w:tr w:rsidR="00C069D6" w:rsidRPr="004A0D55" w14:paraId="076E86C1" w14:textId="77777777" w:rsidTr="0089217F">
        <w:tc>
          <w:tcPr>
            <w:tcW w:w="4531" w:type="dxa"/>
          </w:tcPr>
          <w:p w14:paraId="58B1E13C" w14:textId="77777777" w:rsidR="004C2545" w:rsidRPr="004A0D55" w:rsidRDefault="004C2545" w:rsidP="004C2545">
            <w:pPr>
              <w:spacing w:before="60" w:after="60" w:line="360" w:lineRule="auto"/>
              <w:rPr>
                <w:rFonts w:ascii="Arial" w:hAnsi="Arial" w:cs="Arial"/>
                <w:sz w:val="24"/>
                <w:szCs w:val="24"/>
              </w:rPr>
            </w:pPr>
            <w:r w:rsidRPr="004A0D55">
              <w:rPr>
                <w:rFonts w:ascii="Arial" w:hAnsi="Arial" w:cs="Arial"/>
                <w:sz w:val="24"/>
                <w:szCs w:val="24"/>
              </w:rPr>
              <w:t>Maksymalna wartość dofinansowania pojedynczego projektu</w:t>
            </w:r>
            <w:r w:rsidRPr="004A0D55">
              <w:rPr>
                <w:rFonts w:ascii="Arial" w:hAnsi="Arial" w:cs="Arial"/>
                <w:sz w:val="24"/>
                <w:szCs w:val="24"/>
                <w:vertAlign w:val="superscript"/>
              </w:rPr>
              <w:footnoteReference w:id="3"/>
            </w:r>
            <w:r w:rsidRPr="004A0D55" w:rsidDel="009F3DB8">
              <w:rPr>
                <w:rFonts w:ascii="Arial" w:hAnsi="Arial" w:cs="Arial"/>
                <w:sz w:val="24"/>
                <w:szCs w:val="24"/>
              </w:rPr>
              <w:t xml:space="preserve"> </w:t>
            </w:r>
          </w:p>
        </w:tc>
        <w:tc>
          <w:tcPr>
            <w:tcW w:w="4531" w:type="dxa"/>
          </w:tcPr>
          <w:p w14:paraId="3B1A9FBA" w14:textId="56440AC6" w:rsidR="004C2545" w:rsidRPr="004A0D55" w:rsidRDefault="00134124" w:rsidP="004C2545">
            <w:pPr>
              <w:spacing w:before="60" w:after="60" w:line="360" w:lineRule="auto"/>
              <w:jc w:val="center"/>
              <w:rPr>
                <w:rFonts w:ascii="Arial" w:hAnsi="Arial" w:cs="Arial"/>
                <w:b/>
                <w:sz w:val="24"/>
                <w:szCs w:val="24"/>
              </w:rPr>
            </w:pPr>
            <w:r w:rsidRPr="004A0D55">
              <w:rPr>
                <w:rFonts w:ascii="Arial" w:hAnsi="Arial" w:cs="Arial"/>
                <w:b/>
                <w:sz w:val="24"/>
                <w:szCs w:val="24"/>
              </w:rPr>
              <w:t>810 445,00</w:t>
            </w:r>
            <w:r w:rsidR="004C2545" w:rsidRPr="004A0D55">
              <w:rPr>
                <w:rFonts w:ascii="Arial" w:hAnsi="Arial" w:cs="Arial"/>
                <w:b/>
                <w:sz w:val="24"/>
                <w:szCs w:val="24"/>
              </w:rPr>
              <w:t xml:space="preserve"> PLN</w:t>
            </w:r>
          </w:p>
        </w:tc>
      </w:tr>
    </w:tbl>
    <w:p w14:paraId="0EB9D53B"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b/>
          <w:sz w:val="24"/>
          <w:szCs w:val="24"/>
          <w:lang w:eastAsia="en-US"/>
        </w:rPr>
      </w:pPr>
      <w:r w:rsidRPr="004A0D55">
        <w:rPr>
          <w:rFonts w:ascii="Arial" w:hAnsi="Arial" w:cs="Arial"/>
          <w:b/>
          <w:sz w:val="24"/>
          <w:szCs w:val="24"/>
          <w:lang w:eastAsia="en-US"/>
        </w:rPr>
        <w:t>UWAGA</w:t>
      </w:r>
    </w:p>
    <w:p w14:paraId="0A35EDA3"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b/>
          <w:sz w:val="24"/>
          <w:szCs w:val="24"/>
          <w:lang w:eastAsia="en-US"/>
        </w:rPr>
      </w:pPr>
      <w:r w:rsidRPr="004A0D55">
        <w:rPr>
          <w:rFonts w:ascii="Arial" w:hAnsi="Arial" w:cs="Arial"/>
          <w:b/>
          <w:sz w:val="24"/>
          <w:szCs w:val="24"/>
          <w:lang w:eastAsia="en-US"/>
        </w:rPr>
        <w:t>Wszystkie wnioski o dofinansowanie projektu złożone w przedmiotowym naborze będą rozliczane wg kwot ryczałtowych.</w:t>
      </w:r>
    </w:p>
    <w:p w14:paraId="51EA3857"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b/>
          <w:sz w:val="24"/>
          <w:szCs w:val="24"/>
          <w:lang w:eastAsia="en-US"/>
        </w:rPr>
      </w:pPr>
      <w:r w:rsidRPr="004A0D55">
        <w:rPr>
          <w:rFonts w:ascii="Arial" w:hAnsi="Arial" w:cs="Arial"/>
          <w:b/>
          <w:sz w:val="24"/>
          <w:szCs w:val="24"/>
          <w:lang w:eastAsia="en-US"/>
        </w:rPr>
        <w:t>W przypadku innego trybu rozliczania projektu zawartego we wniosku przez Wnioskodawcę wniosek zostanie oceniony negatywnie.</w:t>
      </w:r>
    </w:p>
    <w:p w14:paraId="21804F4D" w14:textId="77777777" w:rsidR="0089217F" w:rsidRPr="004A0D55" w:rsidRDefault="0089217F" w:rsidP="0089217F">
      <w:pPr>
        <w:spacing w:after="120" w:line="360" w:lineRule="auto"/>
        <w:rPr>
          <w:rFonts w:ascii="Arial" w:hAnsi="Arial" w:cs="Arial"/>
          <w:sz w:val="24"/>
          <w:szCs w:val="24"/>
        </w:rPr>
      </w:pPr>
    </w:p>
    <w:p w14:paraId="526F13D0"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26" w:name="_Toc170308959"/>
      <w:r w:rsidRPr="004A0D55">
        <w:rPr>
          <w:rFonts w:ascii="Arial" w:hAnsi="Arial" w:cs="Arial"/>
          <w:sz w:val="24"/>
          <w:szCs w:val="24"/>
          <w:lang w:eastAsia="en-US"/>
        </w:rPr>
        <w:t>2.7. Forma finansowania</w:t>
      </w:r>
      <w:bookmarkEnd w:id="26"/>
    </w:p>
    <w:p w14:paraId="0A580069" w14:textId="37DA8EB6"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 xml:space="preserve">Maksymalny poziom dofinansowania projektu wynosi </w:t>
      </w:r>
      <w:r w:rsidR="004C2545" w:rsidRPr="004A0D55">
        <w:rPr>
          <w:rFonts w:ascii="Arial" w:hAnsi="Arial" w:cs="Arial"/>
          <w:sz w:val="24"/>
          <w:szCs w:val="24"/>
        </w:rPr>
        <w:t>9</w:t>
      </w:r>
      <w:r w:rsidRPr="004A0D55">
        <w:rPr>
          <w:rFonts w:ascii="Arial" w:hAnsi="Arial" w:cs="Arial"/>
          <w:sz w:val="24"/>
          <w:szCs w:val="24"/>
        </w:rPr>
        <w:t xml:space="preserve">5%, w tym wsparcie finansowe EFS+ to 85%, budżet państwa to </w:t>
      </w:r>
      <w:r w:rsidR="004C2545" w:rsidRPr="004A0D55">
        <w:rPr>
          <w:rFonts w:ascii="Arial" w:hAnsi="Arial" w:cs="Arial"/>
          <w:sz w:val="24"/>
          <w:szCs w:val="24"/>
        </w:rPr>
        <w:t>10</w:t>
      </w:r>
      <w:r w:rsidRPr="004A0D55">
        <w:rPr>
          <w:rFonts w:ascii="Arial" w:hAnsi="Arial" w:cs="Arial"/>
          <w:sz w:val="24"/>
          <w:szCs w:val="24"/>
        </w:rPr>
        <w:t>%.</w:t>
      </w:r>
    </w:p>
    <w:p w14:paraId="6D147A8F" w14:textId="56A1AD0A"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Wkład własny Wnioskodawcy wynosi 5%.</w:t>
      </w:r>
    </w:p>
    <w:p w14:paraId="5811F7C0" w14:textId="77777777" w:rsidR="0089217F" w:rsidRPr="004A0D55" w:rsidRDefault="0089217F" w:rsidP="0089217F">
      <w:pPr>
        <w:keepNext/>
        <w:keepLines/>
        <w:pBdr>
          <w:top w:val="single" w:sz="24" w:space="1" w:color="auto"/>
          <w:left w:val="single" w:sz="24" w:space="4" w:color="auto"/>
          <w:bottom w:val="single" w:sz="24" w:space="1" w:color="auto"/>
          <w:right w:val="single" w:sz="24" w:space="4" w:color="auto"/>
        </w:pBdr>
        <w:shd w:val="pct10" w:color="auto" w:fill="auto"/>
        <w:spacing w:before="360" w:after="360" w:line="360" w:lineRule="auto"/>
        <w:outlineLvl w:val="0"/>
        <w:rPr>
          <w:rFonts w:ascii="Arial" w:hAnsi="Arial" w:cs="Arial"/>
          <w:b/>
          <w:sz w:val="32"/>
          <w:szCs w:val="32"/>
          <w:lang w:val="x-none" w:eastAsia="en-US"/>
        </w:rPr>
      </w:pPr>
      <w:bookmarkStart w:id="27" w:name="_Toc170308960"/>
      <w:r w:rsidRPr="004A0D55">
        <w:rPr>
          <w:rFonts w:ascii="Arial" w:hAnsi="Arial" w:cs="Arial"/>
          <w:b/>
          <w:sz w:val="32"/>
          <w:szCs w:val="32"/>
          <w:lang w:eastAsia="en-US"/>
        </w:rPr>
        <w:t>III. SPOSÓB WYBORU PROJEKTÓW</w:t>
      </w:r>
      <w:bookmarkEnd w:id="27"/>
    </w:p>
    <w:p w14:paraId="445A5F4F"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28" w:name="_Toc170308961"/>
      <w:r w:rsidRPr="004A0D55">
        <w:rPr>
          <w:rFonts w:ascii="Arial" w:hAnsi="Arial" w:cs="Arial"/>
          <w:sz w:val="24"/>
          <w:szCs w:val="24"/>
          <w:lang w:eastAsia="en-US"/>
        </w:rPr>
        <w:t>3.1. Przebieg naboru</w:t>
      </w:r>
      <w:bookmarkEnd w:id="28"/>
    </w:p>
    <w:p w14:paraId="5A073C61" w14:textId="77777777" w:rsidR="0089217F" w:rsidRPr="004A0D55" w:rsidRDefault="0089217F" w:rsidP="0089217F">
      <w:pPr>
        <w:spacing w:before="60" w:after="60" w:line="360" w:lineRule="auto"/>
        <w:jc w:val="both"/>
        <w:rPr>
          <w:rFonts w:ascii="Arial" w:hAnsi="Arial" w:cs="Arial"/>
          <w:sz w:val="24"/>
          <w:szCs w:val="24"/>
        </w:rPr>
      </w:pPr>
      <w:r w:rsidRPr="004A0D55">
        <w:rPr>
          <w:rFonts w:ascii="Arial" w:hAnsi="Arial" w:cs="Arial"/>
          <w:sz w:val="24"/>
          <w:szCs w:val="24"/>
        </w:rPr>
        <w:t>Nabór podzielony jest na trzy etapy.</w:t>
      </w:r>
    </w:p>
    <w:p w14:paraId="62A4378B" w14:textId="77777777" w:rsidR="0089217F" w:rsidRPr="004A0D55" w:rsidRDefault="0089217F" w:rsidP="0089217F">
      <w:pPr>
        <w:spacing w:before="60" w:after="60" w:line="360" w:lineRule="auto"/>
        <w:jc w:val="both"/>
        <w:rPr>
          <w:rFonts w:ascii="Arial" w:hAnsi="Arial" w:cs="Arial"/>
          <w:sz w:val="24"/>
          <w:szCs w:val="24"/>
        </w:rPr>
      </w:pPr>
    </w:p>
    <w:p w14:paraId="50F3B553" w14:textId="77777777" w:rsidR="0089217F" w:rsidRPr="004A0D55" w:rsidRDefault="0089217F" w:rsidP="0089217F">
      <w:pPr>
        <w:spacing w:before="60" w:after="60" w:line="360" w:lineRule="auto"/>
        <w:jc w:val="both"/>
        <w:rPr>
          <w:rFonts w:ascii="Arial" w:hAnsi="Arial" w:cs="Arial"/>
          <w:b/>
          <w:sz w:val="24"/>
          <w:szCs w:val="24"/>
        </w:rPr>
      </w:pPr>
      <w:r w:rsidRPr="004A0D55">
        <w:rPr>
          <w:rFonts w:ascii="Arial" w:hAnsi="Arial" w:cs="Arial"/>
          <w:b/>
          <w:sz w:val="24"/>
          <w:szCs w:val="24"/>
        </w:rPr>
        <w:t>Etap I – nabór wniosków o dofinansowanie projektu w ramach FEWL 21-27</w:t>
      </w:r>
    </w:p>
    <w:p w14:paraId="30800539" w14:textId="25B94727" w:rsidR="0089217F" w:rsidRPr="004A0D55" w:rsidRDefault="0089217F" w:rsidP="0089217F">
      <w:pPr>
        <w:spacing w:before="60" w:after="60" w:line="360" w:lineRule="auto"/>
        <w:rPr>
          <w:rFonts w:ascii="Arial" w:hAnsi="Arial" w:cs="Arial"/>
          <w:bCs/>
          <w:sz w:val="24"/>
          <w:szCs w:val="24"/>
        </w:rPr>
      </w:pPr>
      <w:r w:rsidRPr="004A0D55">
        <w:rPr>
          <w:rFonts w:ascii="Arial" w:hAnsi="Arial" w:cs="Arial"/>
          <w:bCs/>
          <w:sz w:val="24"/>
          <w:szCs w:val="24"/>
        </w:rPr>
        <w:t>Składanie wniosków o dofinansowanie projektu w ramach niniejszego naboru trwa od </w:t>
      </w:r>
      <w:r w:rsidR="00FA2DF2" w:rsidRPr="00FA2DF2">
        <w:rPr>
          <w:rFonts w:ascii="Arial" w:hAnsi="Arial" w:cs="Arial"/>
          <w:b/>
          <w:sz w:val="24"/>
          <w:szCs w:val="24"/>
        </w:rPr>
        <w:t>30</w:t>
      </w:r>
      <w:r w:rsidR="004C2545" w:rsidRPr="004A0D55">
        <w:rPr>
          <w:rFonts w:ascii="Arial" w:hAnsi="Arial" w:cs="Arial"/>
          <w:b/>
          <w:sz w:val="24"/>
          <w:szCs w:val="24"/>
        </w:rPr>
        <w:t xml:space="preserve"> stycznia</w:t>
      </w:r>
      <w:r w:rsidR="0004631E" w:rsidRPr="004A0D55">
        <w:rPr>
          <w:rFonts w:ascii="Arial" w:hAnsi="Arial" w:cs="Arial"/>
          <w:b/>
          <w:sz w:val="24"/>
          <w:szCs w:val="24"/>
        </w:rPr>
        <w:t xml:space="preserve"> </w:t>
      </w:r>
      <w:r w:rsidRPr="004A0D55">
        <w:rPr>
          <w:rFonts w:ascii="Arial" w:hAnsi="Arial" w:cs="Arial"/>
          <w:b/>
          <w:bCs/>
          <w:sz w:val="24"/>
          <w:szCs w:val="24"/>
        </w:rPr>
        <w:t>202</w:t>
      </w:r>
      <w:r w:rsidR="0004631E" w:rsidRPr="004A0D55">
        <w:rPr>
          <w:rFonts w:ascii="Arial" w:hAnsi="Arial" w:cs="Arial"/>
          <w:b/>
          <w:bCs/>
          <w:sz w:val="24"/>
          <w:szCs w:val="24"/>
        </w:rPr>
        <w:t>5</w:t>
      </w:r>
      <w:r w:rsidRPr="004A0D55">
        <w:rPr>
          <w:rFonts w:ascii="Arial" w:hAnsi="Arial" w:cs="Arial"/>
          <w:b/>
          <w:bCs/>
          <w:sz w:val="24"/>
          <w:szCs w:val="24"/>
        </w:rPr>
        <w:t xml:space="preserve"> r. do </w:t>
      </w:r>
      <w:r w:rsidR="00FA2DF2">
        <w:rPr>
          <w:rFonts w:ascii="Arial" w:hAnsi="Arial" w:cs="Arial"/>
          <w:b/>
          <w:bCs/>
          <w:sz w:val="24"/>
          <w:szCs w:val="24"/>
        </w:rPr>
        <w:t>10</w:t>
      </w:r>
      <w:r w:rsidR="004C2545" w:rsidRPr="004A0D55">
        <w:rPr>
          <w:rFonts w:ascii="Arial" w:hAnsi="Arial" w:cs="Arial"/>
          <w:b/>
          <w:bCs/>
          <w:sz w:val="24"/>
          <w:szCs w:val="24"/>
        </w:rPr>
        <w:t xml:space="preserve"> marca</w:t>
      </w:r>
      <w:r w:rsidR="0004631E" w:rsidRPr="004A0D55">
        <w:rPr>
          <w:rFonts w:ascii="Arial" w:hAnsi="Arial" w:cs="Arial"/>
          <w:b/>
          <w:bCs/>
          <w:sz w:val="24"/>
          <w:szCs w:val="24"/>
        </w:rPr>
        <w:t xml:space="preserve"> </w:t>
      </w:r>
      <w:r w:rsidRPr="004A0D55">
        <w:rPr>
          <w:rFonts w:ascii="Arial" w:hAnsi="Arial" w:cs="Arial"/>
          <w:b/>
          <w:bCs/>
          <w:sz w:val="24"/>
          <w:szCs w:val="24"/>
        </w:rPr>
        <w:t>202</w:t>
      </w:r>
      <w:r w:rsidR="0004631E" w:rsidRPr="004A0D55">
        <w:rPr>
          <w:rFonts w:ascii="Arial" w:hAnsi="Arial" w:cs="Arial"/>
          <w:b/>
          <w:bCs/>
          <w:sz w:val="24"/>
          <w:szCs w:val="24"/>
        </w:rPr>
        <w:t>5</w:t>
      </w:r>
      <w:r w:rsidRPr="004A0D55">
        <w:rPr>
          <w:rFonts w:ascii="Arial" w:hAnsi="Arial" w:cs="Arial"/>
          <w:b/>
          <w:bCs/>
          <w:sz w:val="24"/>
          <w:szCs w:val="24"/>
        </w:rPr>
        <w:t xml:space="preserve"> r.</w:t>
      </w:r>
    </w:p>
    <w:p w14:paraId="3A552DE7" w14:textId="77777777" w:rsidR="0089217F" w:rsidRPr="004A0D55" w:rsidRDefault="0089217F" w:rsidP="0089217F">
      <w:pPr>
        <w:spacing w:before="60" w:after="60" w:line="360" w:lineRule="auto"/>
        <w:rPr>
          <w:rFonts w:ascii="Arial" w:hAnsi="Arial" w:cs="Arial"/>
          <w:bCs/>
          <w:sz w:val="24"/>
          <w:szCs w:val="24"/>
        </w:rPr>
      </w:pPr>
      <w:r w:rsidRPr="004A0D55">
        <w:rPr>
          <w:rFonts w:ascii="Arial" w:hAnsi="Arial" w:cs="Arial"/>
          <w:bCs/>
          <w:sz w:val="24"/>
          <w:szCs w:val="24"/>
        </w:rPr>
        <w:t>Po zakończeniu naboru wniosków ION niezwłocznie zamieszcza na swojej stronie internetowej zbiorczą informację dot. liczby złożonych wniosków o dofinansowanie projektu, a także łącznej kwoty wnioskowanego dofinansowania.</w:t>
      </w:r>
    </w:p>
    <w:p w14:paraId="70CEDAB8" w14:textId="77777777" w:rsidR="0089217F" w:rsidRPr="004A0D55" w:rsidRDefault="0089217F" w:rsidP="0089217F">
      <w:pPr>
        <w:spacing w:before="60" w:after="60" w:line="360" w:lineRule="auto"/>
        <w:jc w:val="both"/>
        <w:rPr>
          <w:rFonts w:ascii="Arial" w:hAnsi="Arial" w:cs="Arial"/>
          <w:b/>
          <w:sz w:val="24"/>
          <w:szCs w:val="24"/>
        </w:rPr>
      </w:pPr>
    </w:p>
    <w:p w14:paraId="4AA9C2F3" w14:textId="77777777" w:rsidR="0089217F" w:rsidRPr="004A0D55" w:rsidRDefault="0089217F" w:rsidP="0089217F">
      <w:pPr>
        <w:spacing w:before="60" w:after="60" w:line="360" w:lineRule="auto"/>
        <w:jc w:val="both"/>
        <w:rPr>
          <w:rFonts w:ascii="Arial" w:hAnsi="Arial" w:cs="Arial"/>
          <w:b/>
          <w:sz w:val="24"/>
          <w:szCs w:val="24"/>
        </w:rPr>
      </w:pPr>
      <w:r w:rsidRPr="004A0D55">
        <w:rPr>
          <w:rFonts w:ascii="Arial" w:hAnsi="Arial" w:cs="Arial"/>
          <w:b/>
          <w:sz w:val="24"/>
          <w:szCs w:val="24"/>
        </w:rPr>
        <w:t>Etap II - ocena formalno-merytoryczna</w:t>
      </w:r>
    </w:p>
    <w:p w14:paraId="6DA8B2BA" w14:textId="77777777" w:rsidR="0089217F" w:rsidRPr="004A0D55" w:rsidRDefault="0089217F" w:rsidP="0089217F">
      <w:pPr>
        <w:spacing w:before="60" w:after="60" w:line="360" w:lineRule="auto"/>
        <w:rPr>
          <w:rFonts w:ascii="Arial" w:eastAsia="Calibri" w:hAnsi="Arial" w:cs="Arial"/>
          <w:sz w:val="22"/>
          <w:szCs w:val="22"/>
          <w:lang w:eastAsia="en-US"/>
        </w:rPr>
      </w:pPr>
      <w:r w:rsidRPr="004A0D55">
        <w:rPr>
          <w:rFonts w:ascii="Arial" w:hAnsi="Arial" w:cs="Arial"/>
          <w:bCs/>
          <w:sz w:val="24"/>
          <w:szCs w:val="24"/>
        </w:rPr>
        <w:t>Ocenie formalno-merytorycznej podlegają wszystkie projekty złożone w odpowiedzi na niniejszy nabór. Ocena formalno-merytoryczna przeprowadzana jest wg Kryteriów wyboru projektów dla poszczególnych priorytetów i działań FEWL 21-27 finansowanych z EFS przyjętych przez Komitet Monitorujący (KM) FEWL 21-27, które zostały przedstawione w załączniku nr 5a i 5b do niniejszego Regulaminu wyboru projektów.</w:t>
      </w:r>
    </w:p>
    <w:p w14:paraId="7BDD6A39" w14:textId="3D32324B" w:rsidR="0089217F" w:rsidRPr="004A0D55" w:rsidRDefault="0089217F" w:rsidP="00906D91">
      <w:pPr>
        <w:pStyle w:val="Akapitzlist"/>
        <w:numPr>
          <w:ilvl w:val="0"/>
          <w:numId w:val="9"/>
        </w:numPr>
        <w:spacing w:before="60" w:after="60" w:line="360" w:lineRule="auto"/>
        <w:rPr>
          <w:rFonts w:ascii="Arial" w:hAnsi="Arial" w:cs="Arial"/>
          <w:sz w:val="24"/>
        </w:rPr>
      </w:pPr>
      <w:r w:rsidRPr="004A0D55">
        <w:rPr>
          <w:rFonts w:ascii="Arial" w:hAnsi="Arial" w:cs="Arial"/>
          <w:sz w:val="24"/>
        </w:rPr>
        <w:t>Celem przeprowadzenia oceny formalno-merytorycznej dla przedmiotowego naboru jest wybór do dofinansowania projektów spełniających kryteria wyboru, które wśród projektów z wymaganą liczbą punktów uzyskały kolejno największą liczbę punktów i do wyczerpania kwoty przewidzianej na dofinansowanie projektów dla przedmiotowego naboru, przechodząc do kolejnego etapu tj.</w:t>
      </w:r>
      <w:r w:rsidR="00906D91" w:rsidRPr="004A0D55">
        <w:rPr>
          <w:rFonts w:ascii="Arial" w:hAnsi="Arial" w:cs="Arial"/>
          <w:sz w:val="24"/>
        </w:rPr>
        <w:t> </w:t>
      </w:r>
      <w:r w:rsidRPr="004A0D55">
        <w:rPr>
          <w:rFonts w:ascii="Arial" w:hAnsi="Arial" w:cs="Arial"/>
          <w:sz w:val="24"/>
        </w:rPr>
        <w:t>negocjacji lub oczekują bez negocjacji na rozstrzygnięcie naboru.</w:t>
      </w:r>
    </w:p>
    <w:p w14:paraId="78411932"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Szczegółowe informacje na temat kryteriów wyboru projektów ocenianych (weryfikowanych) na etapie oceny formalno-merytorycznej znajdują się w załącznikach nr 5a i 5b do niniejszego Regulaminu wyboru projektów.</w:t>
      </w:r>
    </w:p>
    <w:p w14:paraId="7470832E"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Członkowie KOP dokonują oceny formalno-merytorycznej projektu za pomocą Karty Oceny Formalno-Merytorycznej (dalej KOF-M) stanowiącej załącznik nr 3 do przedmiotowego Regulaminu wyboru projektów.</w:t>
      </w:r>
    </w:p>
    <w:p w14:paraId="1B656AD5" w14:textId="4F4316D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Ocena projektów przeprowadzana jest w formie papierowej</w:t>
      </w:r>
      <w:r w:rsidR="004B07BF" w:rsidRPr="004A0D55">
        <w:rPr>
          <w:rFonts w:ascii="Arial" w:eastAsia="Calibri" w:hAnsi="Arial" w:cs="Arial"/>
          <w:sz w:val="24"/>
          <w:szCs w:val="22"/>
          <w:lang w:eastAsia="en-US"/>
        </w:rPr>
        <w:t xml:space="preserve"> i/albo elektronicznej</w:t>
      </w:r>
      <w:r w:rsidRPr="004A0D55">
        <w:rPr>
          <w:rFonts w:ascii="Arial" w:eastAsia="Calibri" w:hAnsi="Arial" w:cs="Arial"/>
          <w:sz w:val="24"/>
          <w:szCs w:val="22"/>
          <w:lang w:eastAsia="en-US"/>
        </w:rPr>
        <w:t>.</w:t>
      </w:r>
    </w:p>
    <w:p w14:paraId="1CC02F3E" w14:textId="02479C3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Każdy projekt w ramach FEWL 21-27, który wpłynął do KOP, jest oceniany formalno-merytorycznie w sposób niezależny przez dwóch losowo wybranych Członków KOP. </w:t>
      </w:r>
    </w:p>
    <w:p w14:paraId="13E12A67"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Losowanie przeprowadza Przewodniczący KOP w obecności co najmniej 3 członków KOP.</w:t>
      </w:r>
    </w:p>
    <w:p w14:paraId="402472D5"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W pierwszej kolejności członkowie KOP dokonują oceny spełnienia wszystkich obligatoryjnych kryteriów wyboru projektów ocenianych poprzez przypisanie im wartości logicznych „Tak”, „Nie”, „Nie dotyczy” albo „Do negocjacji” w przedmiotowym projekcie - dotyczy KOF-M część: A. Ogólne kryteria formalne, B. Kryteria dostępu, C. Kryteria horyzontalne. Kryterium wyboru projektów – NEGOCJACJE jest kryterium ocenianym w następnym etapie (jeżeli dotyczy).</w:t>
      </w:r>
    </w:p>
    <w:p w14:paraId="51561ECF"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Kryteria wyboru projektów dzielą się na kryteria, które podlegają uzupełnieniu lub poprawie oraz kryteria, które nie podlegają uzupełnieniu lub poprawie. Informacja, które kryteria podlegają uzupełnieniu lub poprawie znajduje się w dokumencie </w:t>
      </w:r>
      <w:r w:rsidRPr="004A0D55">
        <w:rPr>
          <w:rFonts w:ascii="Arial" w:eastAsia="Calibri" w:hAnsi="Arial" w:cs="Arial"/>
          <w:i/>
          <w:sz w:val="24"/>
          <w:szCs w:val="22"/>
          <w:lang w:eastAsia="en-US"/>
        </w:rPr>
        <w:t>Kryteria wyboru projektów</w:t>
      </w:r>
      <w:r w:rsidRPr="004A0D55">
        <w:rPr>
          <w:rFonts w:ascii="Arial" w:eastAsia="Calibri" w:hAnsi="Arial" w:cs="Arial"/>
          <w:sz w:val="24"/>
          <w:szCs w:val="22"/>
          <w:lang w:eastAsia="en-US"/>
        </w:rPr>
        <w:t xml:space="preserve"> przyjmowanym przez Komitet Monitorujący FEWL 21-27.</w:t>
      </w:r>
    </w:p>
    <w:p w14:paraId="6FE8C556"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Poprawa lub uzupełnienie projektu w części dotyczącej spełniania kryteriów wyboru projektów możliwe jest jedynie w trakcie etapu negocjacji.</w:t>
      </w:r>
    </w:p>
    <w:p w14:paraId="4FE761C9"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KOP, w ramach której dokonywana jest ocena projektu może, w ramach procedury wyboru projektu do dofinansowania w ramach FEWL 21-27, zweryfikować prawdziwość podanych informacji w zakresie opisanego potencjału społecznego np. poprzez kontakt ze wskazaną przez Wnioskodawcę instytucją.</w:t>
      </w:r>
    </w:p>
    <w:p w14:paraId="7A9F4B6F"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Członkowie KOP dokonują oceny kryteriów wyboru projektów zawartych w </w:t>
      </w:r>
      <w:r w:rsidRPr="004A0D55">
        <w:rPr>
          <w:rFonts w:ascii="Arial" w:eastAsia="Calibri" w:hAnsi="Arial" w:cs="Arial"/>
          <w:i/>
          <w:sz w:val="24"/>
          <w:szCs w:val="22"/>
          <w:lang w:eastAsia="en-US"/>
        </w:rPr>
        <w:t>części D. Kryteria merytoryczne</w:t>
      </w:r>
      <w:r w:rsidRPr="004A0D55">
        <w:rPr>
          <w:rFonts w:ascii="Arial" w:eastAsia="Calibri" w:hAnsi="Arial" w:cs="Arial"/>
          <w:sz w:val="24"/>
          <w:szCs w:val="22"/>
          <w:lang w:eastAsia="en-US"/>
        </w:rPr>
        <w:t xml:space="preserve"> KOF-M, poprzez przyznanie punktów za spełnienie poszczególnych kryteriów wyboru projektów (zgodnie z systemem wagowym zawartym w KOF-M). Za spełnienie wszystkich kryteriów ocenianych w tej części KOF-M oceniający może przyznać maksymalnie 100 punktów. Ocena w każdej z </w:t>
      </w:r>
      <w:r w:rsidRPr="004A0D55">
        <w:rPr>
          <w:rFonts w:ascii="Arial" w:eastAsia="Calibri" w:hAnsi="Arial" w:cs="Arial"/>
          <w:i/>
          <w:sz w:val="24"/>
          <w:szCs w:val="22"/>
          <w:lang w:eastAsia="en-US"/>
        </w:rPr>
        <w:t>części D. Kryteria merytoryczne</w:t>
      </w:r>
      <w:r w:rsidRPr="004A0D55">
        <w:rPr>
          <w:rFonts w:ascii="Arial" w:eastAsia="Calibri" w:hAnsi="Arial" w:cs="Arial"/>
          <w:sz w:val="24"/>
          <w:szCs w:val="22"/>
          <w:lang w:eastAsia="en-US"/>
        </w:rPr>
        <w:t xml:space="preserve"> KOF-M przedstawiana jest w postaci liczb całkowitych. W przypadku przyznania za spełnienie danego kryterium merytorycznego mniejszej niż maksymalna liczby punktów oceniający uzasadnia swoją ocenę. Oceniający również uzasadnia swoją ocenę, gdy przyznał maksymalną liczbę punktów za spełnienie danego kryterium merytorycznego. Uzasadnienie nie może być formułowane jako przypuszczenia lub wątpliwości.</w:t>
      </w:r>
    </w:p>
    <w:p w14:paraId="4C1DE559"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Jeżeli oceniający uzna, że projekt nie spełnia któregokolwiek z kryteriów obligatoryjnych, które nie podlegają uzupełnieniu lub poprawie (dotyczy KOF-M część: A. Ogólne kryteria formalne, B. Kryteria dostępu, C. Kryteria horyzontalne) odpowiednio odnotowuje ten fakt na KOF-M oraz uzasadnia decyzję o uznaniu danego kryterium za niespełnione. Oceniający, również, uzasadnia w KOF-M swoją ocenę dla pozytywnie zweryfikowanych kryteriów obligatoryjnych.</w:t>
      </w:r>
    </w:p>
    <w:p w14:paraId="31F46345"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Jeżeli w definicji kryterium wyboru projektów przewidziano możliwość uzupełnienia lub poprawy w zakresie tego kryterium, oceniający stawia warunki odnoszące się do tego kryterium, które musi spełnić projekt, aby móc otrzymać dofinansowanie, co oznacza skierowanie projektu do etapu negocjacji (część G. Negocjacje w KOF-M).</w:t>
      </w:r>
    </w:p>
    <w:p w14:paraId="0791230A"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Następnie oceniający dokonuje sprawdzenia spełnienia przez projekt wszystkich kryteriów punktowych, przyznając punkty w poszczególnych kategoriach oceny w </w:t>
      </w:r>
      <w:r w:rsidRPr="004A0D55">
        <w:rPr>
          <w:rFonts w:ascii="Arial" w:eastAsia="Calibri" w:hAnsi="Arial" w:cs="Arial"/>
          <w:i/>
          <w:sz w:val="24"/>
          <w:szCs w:val="22"/>
          <w:lang w:eastAsia="en-US"/>
        </w:rPr>
        <w:t>części D. Kryteria Merytoryczne</w:t>
      </w:r>
      <w:r w:rsidRPr="004A0D55">
        <w:rPr>
          <w:rFonts w:ascii="Arial" w:eastAsia="Calibri" w:hAnsi="Arial" w:cs="Arial"/>
          <w:sz w:val="24"/>
          <w:szCs w:val="22"/>
          <w:lang w:eastAsia="en-US"/>
        </w:rPr>
        <w:t xml:space="preserve"> KOF-M. </w:t>
      </w:r>
    </w:p>
    <w:p w14:paraId="65F9E95B"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Skierowanie projektu do etapu negocjacji jest możliwe tylko w sytuacji, gdy projekt uzyskał od oceniającego minimum 60% punktów możliwych do uzyskania w każdej z </w:t>
      </w:r>
      <w:r w:rsidRPr="004A0D55">
        <w:rPr>
          <w:rFonts w:ascii="Arial" w:eastAsia="Calibri" w:hAnsi="Arial" w:cs="Arial"/>
          <w:i/>
          <w:sz w:val="24"/>
          <w:szCs w:val="22"/>
          <w:lang w:eastAsia="en-US"/>
        </w:rPr>
        <w:t>części D. Kryteria merytoryczne</w:t>
      </w:r>
      <w:r w:rsidRPr="004A0D55">
        <w:rPr>
          <w:rFonts w:ascii="Arial" w:eastAsia="Calibri" w:hAnsi="Arial" w:cs="Arial"/>
          <w:sz w:val="24"/>
          <w:szCs w:val="22"/>
          <w:lang w:eastAsia="en-US"/>
        </w:rPr>
        <w:t xml:space="preserve"> KOF-M i spełnił wszystkie kryteria obligatoryjne, które nie podlegają uzupełnieniu lub poprawie obowiązujące w przedmiotowym naborze - dotyczy KOF-M część: A. Ogólne kryteria formalne, B. Kryteria dostępu, C. Kryteria horyzontalne. Negocjacje przeprowadzane są w kolejnym etapie wyboru, zgodnie z przedstawionymi poniżej zasadami.</w:t>
      </w:r>
    </w:p>
    <w:p w14:paraId="42AF5274" w14:textId="4AA16D3D" w:rsidR="00770B7F" w:rsidRPr="004A0D55" w:rsidRDefault="00770B7F" w:rsidP="00C069D6">
      <w:pPr>
        <w:tabs>
          <w:tab w:val="left" w:pos="709"/>
        </w:tabs>
        <w:spacing w:before="60" w:after="60" w:line="360" w:lineRule="auto"/>
        <w:ind w:left="357"/>
        <w:rPr>
          <w:rFonts w:ascii="Arial" w:eastAsia="Calibri" w:hAnsi="Arial" w:cs="Arial"/>
          <w:sz w:val="24"/>
          <w:szCs w:val="22"/>
          <w:lang w:eastAsia="en-US"/>
        </w:rPr>
      </w:pPr>
      <w:r w:rsidRPr="004A0D55">
        <w:rPr>
          <w:rFonts w:ascii="Arial" w:eastAsia="Calibri" w:hAnsi="Arial" w:cs="Arial"/>
          <w:sz w:val="24"/>
          <w:szCs w:val="22"/>
          <w:lang w:eastAsia="en-US"/>
        </w:rPr>
        <w:t>Jeżeli projekt nie uzyskał od oceniającego minimum 60% punktów możliwych do uzyskania w każdej z części D. Kryteria merytoryczne KOF-M to wszystkie kryteria obligatoryjne, które zostały wskazane do uzupełnienia lub poprawy – dotyczy KOF-M części: A. Ogólne kryteria formalne, B. Kryteria dostępu, C. Kryteria horyzontalne, powinny mieć ostateczną ocenę „Nie” oraz w tym przypadku nie zosta</w:t>
      </w:r>
      <w:r w:rsidR="00006F62" w:rsidRPr="004A0D55">
        <w:rPr>
          <w:rFonts w:ascii="Arial" w:eastAsia="Calibri" w:hAnsi="Arial" w:cs="Arial"/>
          <w:sz w:val="24"/>
          <w:szCs w:val="22"/>
          <w:lang w:eastAsia="en-US"/>
        </w:rPr>
        <w:t>n</w:t>
      </w:r>
      <w:r w:rsidRPr="004A0D55">
        <w:rPr>
          <w:rFonts w:ascii="Arial" w:eastAsia="Calibri" w:hAnsi="Arial" w:cs="Arial"/>
          <w:sz w:val="24"/>
          <w:szCs w:val="22"/>
          <w:lang w:eastAsia="en-US"/>
        </w:rPr>
        <w:t>ą wskazane do</w:t>
      </w:r>
      <w:r w:rsidR="00006F62" w:rsidRPr="004A0D55">
        <w:rPr>
          <w:rFonts w:ascii="Arial" w:eastAsia="Calibri" w:hAnsi="Arial" w:cs="Arial"/>
          <w:sz w:val="24"/>
          <w:szCs w:val="22"/>
          <w:lang w:eastAsia="en-US"/>
        </w:rPr>
        <w:t xml:space="preserve"> uzupełnienia lub poprawy w części G. Negocjacje w KOF-M.</w:t>
      </w:r>
      <w:r w:rsidRPr="004A0D55">
        <w:rPr>
          <w:rFonts w:ascii="Arial" w:eastAsia="Calibri" w:hAnsi="Arial" w:cs="Arial"/>
          <w:sz w:val="24"/>
          <w:szCs w:val="22"/>
          <w:lang w:eastAsia="en-US"/>
        </w:rPr>
        <w:t xml:space="preserve"> </w:t>
      </w:r>
    </w:p>
    <w:p w14:paraId="3F7A4723" w14:textId="77777777" w:rsidR="0089217F" w:rsidRPr="004A0D55" w:rsidRDefault="0089217F" w:rsidP="005F48AB">
      <w:pPr>
        <w:numPr>
          <w:ilvl w:val="0"/>
          <w:numId w:val="9"/>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Kierując projekt do etapu negocjacji oceniający w KOF-M (część G. Negocjacje): </w:t>
      </w:r>
    </w:p>
    <w:p w14:paraId="5107E5F3" w14:textId="77777777" w:rsidR="0089217F" w:rsidRPr="004A0D55" w:rsidRDefault="0089217F" w:rsidP="005F48AB">
      <w:pPr>
        <w:numPr>
          <w:ilvl w:val="1"/>
          <w:numId w:val="9"/>
        </w:numPr>
        <w:tabs>
          <w:tab w:val="left" w:pos="0"/>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stawia warunki negocjacyjne tzn. wskazuje zakres negocjacji, podając, jakie korekty należy wprowadzić do projektu lub jakie informacje i wyjaśnienia dotyczące określonych zapisów w projekcie KOP powinna uzyskać od Wnioskodawcy w trakcie negocjacji, aby negocjacje mogły zakończyć się wynikiem pozytywnym</w:t>
      </w:r>
      <w:r w:rsidRPr="004A0D55" w:rsidDel="00EA7B64">
        <w:rPr>
          <w:rFonts w:ascii="Arial" w:eastAsia="Calibri" w:hAnsi="Arial" w:cs="Arial"/>
          <w:sz w:val="24"/>
          <w:szCs w:val="22"/>
          <w:lang w:eastAsia="en-US"/>
        </w:rPr>
        <w:t xml:space="preserve"> </w:t>
      </w:r>
      <w:r w:rsidRPr="004A0D55">
        <w:rPr>
          <w:rFonts w:ascii="Arial" w:eastAsia="Calibri" w:hAnsi="Arial" w:cs="Arial"/>
          <w:sz w:val="24"/>
          <w:szCs w:val="22"/>
          <w:lang w:eastAsia="en-US"/>
        </w:rPr>
        <w:t>oraz</w:t>
      </w:r>
    </w:p>
    <w:p w14:paraId="370D8C1F" w14:textId="77777777" w:rsidR="0089217F" w:rsidRPr="004A0D55" w:rsidRDefault="0089217F" w:rsidP="005F48AB">
      <w:pPr>
        <w:numPr>
          <w:ilvl w:val="1"/>
          <w:numId w:val="9"/>
        </w:numPr>
        <w:tabs>
          <w:tab w:val="left" w:pos="0"/>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wyczerpująco uzasadnia swoje stanowisko.</w:t>
      </w:r>
    </w:p>
    <w:p w14:paraId="1DC549DF"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Projekt, który spełnia wszystkie kryteria obligatoryjne, które nie podlegają uzupełnieniu lub poprawie (dotyczy KOF-M część: A. Ogólne kryteria formalne, B. Kryteria dostępu, C. Kryteria horyzontalne) i jednocześnie uzyskał od każdego z oceniających minimum 60% punktów w każdej z </w:t>
      </w:r>
      <w:r w:rsidRPr="004A0D55">
        <w:rPr>
          <w:rFonts w:ascii="Arial" w:eastAsia="Calibri" w:hAnsi="Arial" w:cs="Arial"/>
          <w:i/>
          <w:sz w:val="24"/>
          <w:szCs w:val="22"/>
          <w:lang w:eastAsia="en-US"/>
        </w:rPr>
        <w:t>części D. Kryteria merytoryczne</w:t>
      </w:r>
      <w:r w:rsidRPr="004A0D55">
        <w:rPr>
          <w:rFonts w:ascii="Arial" w:eastAsia="Calibri" w:hAnsi="Arial" w:cs="Arial"/>
          <w:sz w:val="24"/>
          <w:szCs w:val="22"/>
          <w:lang w:eastAsia="en-US"/>
        </w:rPr>
        <w:t xml:space="preserve"> KOF-M może otrzymać dodatkowo premię punktową za Kryteria premiujące w wysokości określonej przez ION w Regulaminie wyboru projektów, nie większą niż </w:t>
      </w:r>
      <w:r w:rsidRPr="004A0D55">
        <w:rPr>
          <w:rFonts w:ascii="Arial" w:eastAsia="Calibri" w:hAnsi="Arial" w:cs="Arial"/>
          <w:bCs/>
          <w:sz w:val="24"/>
          <w:szCs w:val="22"/>
          <w:lang w:eastAsia="en-US"/>
        </w:rPr>
        <w:t>40 punktów.</w:t>
      </w:r>
    </w:p>
    <w:p w14:paraId="34AFA3DD"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Niespełnienie kryterium premiującego jest równoznaczne z przyznaniem 0 punktów za to kryterium premiujące. Częściowe spełnienie kryterium premiującego oznacza jego niespełnienie. Możliwe jest spełnienie przez projekt tylko niektórych kryteriów premiujących przewidzianych dla przedmiotowego naboru. Jeżeli oceniający uzna, że projekt nie spełnia któregokolwiek z kryteriów premiujących, odpowiednio odnotowuje ten fakt w KOF-M i uzasadnia decyzję o uznaniu danego kryterium premiującego za niespełnione.</w:t>
      </w:r>
    </w:p>
    <w:p w14:paraId="512E236F"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Końcową ocenę projektu, przy założeniu, że projekt uzyskał pozytywną ocenę wszystkich kryteriów obligatoryjnych (dotyczy KOF-M część: A. Ogólne kryteria formalne, B. Kryteria dostępu, C. Kryteria horyzontalne) od każdego oceniającego, stanowi suma: średniej arytmetycznej punktów ogółem przyznanych przez oceniających w wyniku oceny punktowej projektu w </w:t>
      </w:r>
      <w:r w:rsidRPr="004A0D55">
        <w:rPr>
          <w:rFonts w:ascii="Arial" w:eastAsia="Calibri" w:hAnsi="Arial" w:cs="Arial"/>
          <w:i/>
          <w:sz w:val="24"/>
          <w:szCs w:val="22"/>
          <w:lang w:eastAsia="en-US"/>
        </w:rPr>
        <w:t>części D. Kryteria merytoryczne</w:t>
      </w:r>
      <w:r w:rsidRPr="004A0D55">
        <w:rPr>
          <w:rFonts w:ascii="Arial" w:eastAsia="Calibri" w:hAnsi="Arial" w:cs="Arial"/>
          <w:sz w:val="24"/>
          <w:szCs w:val="22"/>
          <w:lang w:eastAsia="en-US"/>
        </w:rPr>
        <w:t xml:space="preserve"> KOF-M oraz punktów za spełnianie kryteriów premiujących (jeżeli dotyczy). Tak obliczonych średnich ocen nie zaokrągla się, lecz przedstawia wraz z częścią ułamkową. Powyższe stosuje się tylko w przypadku, gdy obie oceny projektu nie posiadają </w:t>
      </w:r>
      <w:r w:rsidRPr="004A0D55">
        <w:rPr>
          <w:rFonts w:ascii="Arial" w:eastAsia="Calibri" w:hAnsi="Arial" w:cs="Arial"/>
          <w:b/>
          <w:sz w:val="24"/>
          <w:szCs w:val="22"/>
          <w:lang w:eastAsia="en-US"/>
        </w:rPr>
        <w:t>znacznych rozbieżności w ocenie</w:t>
      </w:r>
      <w:r w:rsidRPr="004A0D55">
        <w:rPr>
          <w:rFonts w:ascii="Arial" w:eastAsia="Calibri" w:hAnsi="Arial" w:cs="Arial"/>
          <w:sz w:val="24"/>
          <w:szCs w:val="22"/>
          <w:lang w:eastAsia="en-US"/>
        </w:rPr>
        <w:t xml:space="preserve">. </w:t>
      </w:r>
    </w:p>
    <w:p w14:paraId="72124478"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Za </w:t>
      </w:r>
      <w:r w:rsidRPr="004A0D55">
        <w:rPr>
          <w:rFonts w:ascii="Arial" w:eastAsia="Calibri" w:hAnsi="Arial" w:cs="Arial"/>
          <w:b/>
          <w:sz w:val="24"/>
          <w:szCs w:val="22"/>
          <w:lang w:eastAsia="en-US"/>
        </w:rPr>
        <w:t xml:space="preserve">znaczną rozbieżność w ocenie </w:t>
      </w:r>
      <w:r w:rsidRPr="004A0D55">
        <w:rPr>
          <w:rFonts w:ascii="Arial" w:eastAsia="Calibri" w:hAnsi="Arial" w:cs="Arial"/>
          <w:sz w:val="24"/>
          <w:szCs w:val="22"/>
          <w:lang w:eastAsia="en-US"/>
        </w:rPr>
        <w:t xml:space="preserve">projektu należy rozumieć sytuację dokonania przez jednego z dwóch oceniających oceny punktowej pozytywnej, a przez drugiego oceny punktowej negatywnej przy założeniu, że projekt uzyskał od obu oceniających pozytywną ocenę wszystkich kryteriów obligatoryjnych, które nie podlegają uzupełnieniu lub poprawie (dotyczy KOF-M część: A. Ogólne kryteria formalne, B. Kryteria dostępu, C. Kryteria horyzontalne). Ocena punktowa pozytywna oznacza uzyskanie przez projekt minimum 60% punktów w każdej z części </w:t>
      </w:r>
      <w:r w:rsidRPr="004A0D55">
        <w:rPr>
          <w:rFonts w:ascii="Arial" w:eastAsia="Calibri" w:hAnsi="Arial" w:cs="Arial"/>
          <w:i/>
          <w:sz w:val="24"/>
          <w:szCs w:val="22"/>
          <w:lang w:eastAsia="en-US"/>
        </w:rPr>
        <w:t>D. Kryteria merytoryczne</w:t>
      </w:r>
      <w:r w:rsidRPr="004A0D55">
        <w:rPr>
          <w:rFonts w:ascii="Arial" w:eastAsia="Calibri" w:hAnsi="Arial" w:cs="Arial"/>
          <w:sz w:val="24"/>
          <w:szCs w:val="22"/>
          <w:lang w:eastAsia="en-US"/>
        </w:rPr>
        <w:t xml:space="preserve"> KOF-M.</w:t>
      </w:r>
    </w:p>
    <w:p w14:paraId="41D9A60E" w14:textId="10409D29"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W przypadku wystąpienia </w:t>
      </w:r>
      <w:r w:rsidRPr="004A0D55">
        <w:rPr>
          <w:rFonts w:ascii="Arial" w:eastAsia="Calibri" w:hAnsi="Arial" w:cs="Arial"/>
          <w:b/>
          <w:sz w:val="24"/>
          <w:szCs w:val="22"/>
          <w:lang w:eastAsia="en-US"/>
        </w:rPr>
        <w:t xml:space="preserve">znacznej rozbieżności w ocenie </w:t>
      </w:r>
      <w:r w:rsidRPr="004A0D55">
        <w:rPr>
          <w:rFonts w:ascii="Arial" w:eastAsia="Calibri" w:hAnsi="Arial" w:cs="Arial"/>
          <w:sz w:val="24"/>
          <w:szCs w:val="22"/>
          <w:lang w:eastAsia="en-US"/>
        </w:rPr>
        <w:t xml:space="preserve">projektu zdefiniowanej w ust. </w:t>
      </w:r>
      <w:r w:rsidR="00004036" w:rsidRPr="004A0D55">
        <w:rPr>
          <w:rFonts w:ascii="Arial" w:eastAsia="Calibri" w:hAnsi="Arial" w:cs="Arial"/>
          <w:sz w:val="24"/>
          <w:szCs w:val="22"/>
          <w:lang w:eastAsia="en-US"/>
        </w:rPr>
        <w:t>20</w:t>
      </w:r>
      <w:r w:rsidRPr="004A0D55">
        <w:rPr>
          <w:rFonts w:ascii="Arial" w:eastAsia="Calibri" w:hAnsi="Arial" w:cs="Arial"/>
          <w:sz w:val="24"/>
          <w:szCs w:val="22"/>
          <w:lang w:eastAsia="en-US"/>
        </w:rPr>
        <w:t xml:space="preserve">, przeprowadzana jest dodatkowa ocena przez trzeciego oceniającego, wybranego w losowaniu przeprowadzonym przez Przewodniczącego KOP, w obecności co najmniej trzech członków KOP. </w:t>
      </w:r>
    </w:p>
    <w:p w14:paraId="55C447AB"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Końcową ocenę projektu w przypadku dokonywania oceny projektu przez trzeciego oceniającego, pod warunkiem, że trzeci oceniający pozytywnie ocenił wszystkie kryteria obligatoryjne (dotyczy KOF-M część: A. Ogólne kryteria formalne, B. Kryteria dostępu, C. Kryteria horyzontalne), stanowi suma: średniej arytmetycznej punktów ogółem za spełnianie kryteriów punktowych ocenianych w </w:t>
      </w:r>
      <w:r w:rsidRPr="004A0D55">
        <w:rPr>
          <w:rFonts w:ascii="Arial" w:eastAsia="Calibri" w:hAnsi="Arial" w:cs="Arial"/>
          <w:i/>
          <w:sz w:val="24"/>
          <w:szCs w:val="22"/>
          <w:lang w:eastAsia="en-US"/>
        </w:rPr>
        <w:t>części D. Kryteria merytoryczne</w:t>
      </w:r>
      <w:r w:rsidRPr="004A0D55">
        <w:rPr>
          <w:rFonts w:ascii="Arial" w:eastAsia="Calibri" w:hAnsi="Arial" w:cs="Arial"/>
          <w:sz w:val="24"/>
          <w:szCs w:val="22"/>
          <w:lang w:eastAsia="en-US"/>
        </w:rPr>
        <w:t xml:space="preserve"> KOF-M wniosku o dofinansowanie projektu z oceny trzeciego oceniającego oraz z tej oceny z dwóch oceniających, która jest tożsama z oceną trzeciego oceniającego (w znaczeniu ocena punktowa pozytywna/negatywna) oraz punktów za spełnianie kryteriów premiujących (jeżeli dotyczy). Tak obliczonych średnich ocen nie zaokrągla się, lecz przedstawia wraz z częścią ułamkową.</w:t>
      </w:r>
    </w:p>
    <w:p w14:paraId="65FE4A21"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Końcową ocenę projektu w przypadku niespełnienia co najmniej jednego z kryteriów obligatoryjnych (dotyczy KOF-M część: A. Ogólne kryteria formalne, B. Kryteria dostępu, C. Kryteria horyzontalne) stanowi 0 punktów, co oznacza niespełnianie przez projekt wymagań minimalnych, aby zostać skierowanym do następnego etapu i uzyskać dofinansowanie.</w:t>
      </w:r>
    </w:p>
    <w:p w14:paraId="676EBA1D"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W przypadku różnicy w ocenie spełniania przez projekt kryteriów obligatoryjnych (dotyczy KOF-M część: A. Ogólne kryteria formalne, B. Kryteria dostępu, C. Kryteria horyzontalne ocenianych „Tak”, „Nie”, „Nie dotyczy” albo „Do negocjacji” lub kryteriów premiujących między dwoma oceniającymi, Przewodniczący KOP rozstrzyga decyzją, która z ocen spełniania przez projekt kryteriów jest prawidłowa lub wskazuje inny sposób rozstrzygnięcia różnicy w ocenie.</w:t>
      </w:r>
    </w:p>
    <w:p w14:paraId="1DE6DA7B" w14:textId="19D9E3B3"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W przypadku wadliwej oceny dokonanej przez oceniającego, Przewodniczący KOP ma możliwość anulowania całej wadliwej oceny i wylosowania innego oceniającego w obecności co najmniej 3 członków KOP. Za wadliwą ocenę uznaje się m.in. nieprawidłowe zweryfikowanie spełnienia kryteriów wyboru. Za wadliwą ocenę nie uznaje się sytuacji wystąpienia znacznej rozbieżności w ocenie projektu zdefiniowanej w ust. </w:t>
      </w:r>
      <w:r w:rsidR="006C3046" w:rsidRPr="004A0D55">
        <w:rPr>
          <w:rFonts w:ascii="Arial" w:eastAsia="Calibri" w:hAnsi="Arial" w:cs="Arial"/>
          <w:sz w:val="24"/>
          <w:szCs w:val="22"/>
          <w:lang w:eastAsia="en-US"/>
        </w:rPr>
        <w:t>20</w:t>
      </w:r>
      <w:r w:rsidRPr="004A0D55">
        <w:rPr>
          <w:rFonts w:ascii="Arial" w:eastAsia="Calibri" w:hAnsi="Arial" w:cs="Arial"/>
          <w:sz w:val="24"/>
          <w:szCs w:val="22"/>
          <w:lang w:eastAsia="en-US"/>
        </w:rPr>
        <w:t>.</w:t>
      </w:r>
    </w:p>
    <w:p w14:paraId="3C586265" w14:textId="6A40C8F1"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Po przeprowadzeniu analizy KOF-M i obliczeniu liczby przyznanych projektom punktów oraz mając na uwadze końcową ocenę projektu określoną wg ust. 1</w:t>
      </w:r>
      <w:r w:rsidR="00625623" w:rsidRPr="004A0D55">
        <w:rPr>
          <w:rFonts w:ascii="Arial" w:eastAsia="Calibri" w:hAnsi="Arial" w:cs="Arial"/>
          <w:sz w:val="24"/>
          <w:szCs w:val="22"/>
          <w:lang w:eastAsia="en-US"/>
        </w:rPr>
        <w:t>9</w:t>
      </w:r>
      <w:r w:rsidRPr="004A0D55">
        <w:rPr>
          <w:rFonts w:ascii="Arial" w:eastAsia="Calibri" w:hAnsi="Arial" w:cs="Arial"/>
          <w:sz w:val="24"/>
          <w:szCs w:val="22"/>
          <w:lang w:eastAsia="en-US"/>
        </w:rPr>
        <w:t>, 2</w:t>
      </w:r>
      <w:r w:rsidR="00625623" w:rsidRPr="004A0D55">
        <w:rPr>
          <w:rFonts w:ascii="Arial" w:eastAsia="Calibri" w:hAnsi="Arial" w:cs="Arial"/>
          <w:sz w:val="24"/>
          <w:szCs w:val="22"/>
          <w:lang w:eastAsia="en-US"/>
        </w:rPr>
        <w:t>2</w:t>
      </w:r>
      <w:r w:rsidRPr="004A0D55">
        <w:rPr>
          <w:rFonts w:ascii="Arial" w:eastAsia="Calibri" w:hAnsi="Arial" w:cs="Arial"/>
          <w:sz w:val="24"/>
          <w:szCs w:val="22"/>
          <w:lang w:eastAsia="en-US"/>
        </w:rPr>
        <w:t> lub 2</w:t>
      </w:r>
      <w:r w:rsidR="00625623" w:rsidRPr="004A0D55">
        <w:rPr>
          <w:rFonts w:ascii="Arial" w:eastAsia="Calibri" w:hAnsi="Arial" w:cs="Arial"/>
          <w:sz w:val="24"/>
          <w:szCs w:val="22"/>
          <w:lang w:eastAsia="en-US"/>
        </w:rPr>
        <w:t>3</w:t>
      </w:r>
      <w:r w:rsidRPr="004A0D55">
        <w:rPr>
          <w:rFonts w:ascii="Arial" w:eastAsia="Calibri" w:hAnsi="Arial" w:cs="Arial"/>
          <w:sz w:val="24"/>
          <w:szCs w:val="22"/>
          <w:lang w:eastAsia="en-US"/>
        </w:rPr>
        <w:t xml:space="preserve">, </w:t>
      </w:r>
      <w:r w:rsidR="00625623" w:rsidRPr="004A0D55">
        <w:rPr>
          <w:rFonts w:ascii="Arial" w:eastAsia="Calibri" w:hAnsi="Arial" w:cs="Arial"/>
          <w:sz w:val="24"/>
          <w:szCs w:val="22"/>
          <w:lang w:eastAsia="en-US"/>
        </w:rPr>
        <w:t xml:space="preserve">Sekretarze </w:t>
      </w:r>
      <w:r w:rsidRPr="004A0D55">
        <w:rPr>
          <w:rFonts w:ascii="Arial" w:eastAsia="Calibri" w:hAnsi="Arial" w:cs="Arial"/>
          <w:sz w:val="24"/>
          <w:szCs w:val="22"/>
          <w:lang w:eastAsia="en-US"/>
        </w:rPr>
        <w:t>KOP przygotowuj</w:t>
      </w:r>
      <w:r w:rsidR="00625623" w:rsidRPr="004A0D55">
        <w:rPr>
          <w:rFonts w:ascii="Arial" w:eastAsia="Calibri" w:hAnsi="Arial" w:cs="Arial"/>
          <w:sz w:val="24"/>
          <w:szCs w:val="22"/>
          <w:lang w:eastAsia="en-US"/>
        </w:rPr>
        <w:t>ą</w:t>
      </w:r>
      <w:r w:rsidRPr="004A0D55">
        <w:rPr>
          <w:rFonts w:ascii="Arial" w:eastAsia="Calibri" w:hAnsi="Arial" w:cs="Arial"/>
          <w:sz w:val="24"/>
          <w:szCs w:val="22"/>
          <w:lang w:eastAsia="en-US"/>
        </w:rPr>
        <w:t xml:space="preserve"> dwie listy: </w:t>
      </w:r>
    </w:p>
    <w:p w14:paraId="25C3A1FF"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Listę projektów ocenionych na etapie oceny formalno-merytorycznej w ramach naboru, która zawiera w odniesieniu do każdego projektu tytuł projektu, nazwę Wnioskodawcy, koszt całkowity projektu, wynik oceny. Lista jest ułożona wg kolejności malejącej liczby uzyskanych punktów za ocenę projektu. Projekty, które nie spełniły co najmniej jednego z kryteriów obligatoryjnych KOF-M część: A. Ogólne kryteria formalne, B. Kryteria dostępu, C. Kryteria horyzontalne, umieszczane są na liście z liczbą wynoszącą 0 punktów w końcowej ocenie projektu jako projekty niespełniające wymagań minimalnych, aby mogły zostać wybrane do dofinansowania (kolejność umieszczenia na liście projektów z ilością końcową punktów 0 za ocenę: rosnąco wg numeru w systemie SOWA EFS). Na liście uwzględnia się wszystkie projekty, które podlegały ocenie formalno-merytorycznej. </w:t>
      </w:r>
      <w:bookmarkStart w:id="29" w:name="_Hlk133483176"/>
    </w:p>
    <w:p w14:paraId="5D2A7D4A"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Listę projektów skierowanych do etapu negocjacji w ramach naboru, która</w:t>
      </w:r>
      <w:bookmarkEnd w:id="29"/>
      <w:r w:rsidRPr="004A0D55">
        <w:rPr>
          <w:rFonts w:ascii="Arial" w:eastAsia="Calibri" w:hAnsi="Arial" w:cs="Arial"/>
          <w:sz w:val="24"/>
          <w:szCs w:val="22"/>
          <w:lang w:eastAsia="en-US"/>
        </w:rPr>
        <w:t xml:space="preserve"> zawiera w odniesieniu do każdego projektu tytuł projektu, nazwę Wnioskodawcy, koszt całkowity projektu, wynik oceny. Lista jest ułożona wg kolejności malejącej liczby uzyskanych punktów za ocenę projektu. </w:t>
      </w:r>
    </w:p>
    <w:p w14:paraId="42156EED" w14:textId="77777777" w:rsidR="0089217F" w:rsidRPr="004A0D55" w:rsidRDefault="0089217F" w:rsidP="005F48AB">
      <w:pPr>
        <w:numPr>
          <w:ilvl w:val="0"/>
          <w:numId w:val="9"/>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W przypadku dwóch lub większej liczby wniosków o równej ogólnej liczbie punktów, wyższe miejsce na liście rankingowej otrzymuje ten z nich, który zakłada niższy koszt jednostkowy wsparcia, liczony jako stosunek kosztów ogółem projektu do wartości wskaźnika określonego każdorazowo w Regulaminie wyboru projektów w sposób konkurencyjny.</w:t>
      </w:r>
    </w:p>
    <w:p w14:paraId="4B4D5B47" w14:textId="5269BE56"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W przypadku, gdy w projektach o których mowa w ust. 2</w:t>
      </w:r>
      <w:r w:rsidR="00AF2952" w:rsidRPr="004A0D55">
        <w:rPr>
          <w:rFonts w:ascii="Arial" w:eastAsia="Calibri" w:hAnsi="Arial" w:cs="Arial"/>
          <w:sz w:val="24"/>
          <w:szCs w:val="22"/>
          <w:lang w:eastAsia="en-US"/>
        </w:rPr>
        <w:t>7</w:t>
      </w:r>
      <w:r w:rsidRPr="004A0D55">
        <w:rPr>
          <w:rFonts w:ascii="Arial" w:eastAsia="Calibri" w:hAnsi="Arial" w:cs="Arial"/>
          <w:sz w:val="24"/>
          <w:szCs w:val="22"/>
          <w:lang w:eastAsia="en-US"/>
        </w:rPr>
        <w:t xml:space="preserve"> założono taki sam koszt jednostkowy wsparcia, miejsce na liście zależy od wyników komisyjnego losowania, w którym uczestniczą: Przewodniczący KOP, Sekretarz KOP oraz minimum 3 członków KOP.</w:t>
      </w:r>
    </w:p>
    <w:p w14:paraId="71B3A32F"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Zgodnie z rozdz. 8 podrozdz. 8.4 pkt 9 Wytycznych dotyczących wyboru projektów na lata 2021-2027 projekt może zostać wybrany do następnego etapu, jeżeli spełnił wszystkie kryteria wyboru projektów i uzyskał wymaganą liczbę punktów tj. od każdego z oceniających, którego ocena brana jest pod uwagę otrzymał minimum 60% punktów w każdej z </w:t>
      </w:r>
      <w:r w:rsidRPr="004A0D55">
        <w:rPr>
          <w:rFonts w:ascii="Arial" w:eastAsia="Calibri" w:hAnsi="Arial" w:cs="Arial"/>
          <w:i/>
          <w:sz w:val="24"/>
          <w:szCs w:val="22"/>
          <w:lang w:eastAsia="en-US"/>
        </w:rPr>
        <w:t>części D. Kryteria merytoryczne</w:t>
      </w:r>
      <w:r w:rsidRPr="004A0D55">
        <w:rPr>
          <w:rFonts w:ascii="Arial" w:eastAsia="Calibri" w:hAnsi="Arial" w:cs="Arial"/>
          <w:sz w:val="24"/>
          <w:szCs w:val="22"/>
          <w:lang w:eastAsia="en-US"/>
        </w:rPr>
        <w:t xml:space="preserve"> KOF-M. </w:t>
      </w:r>
    </w:p>
    <w:p w14:paraId="13882D99" w14:textId="3DB7BB9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bookmarkStart w:id="30" w:name="_Hlk133308889"/>
      <w:r w:rsidRPr="004A0D55">
        <w:rPr>
          <w:rFonts w:ascii="Arial" w:eastAsia="Calibri" w:hAnsi="Arial" w:cs="Arial"/>
          <w:sz w:val="24"/>
          <w:szCs w:val="22"/>
          <w:lang w:eastAsia="en-US"/>
        </w:rPr>
        <w:t>KOP, stosownie do art. 54 ust. 4 ustawy, przygotowuje informację wraz z listą projektów skierowanych do etapu negocjacji w naborze, o której mowa w ust. 2</w:t>
      </w:r>
      <w:r w:rsidR="00A0156C" w:rsidRPr="004A0D55">
        <w:rPr>
          <w:rFonts w:ascii="Arial" w:eastAsia="Calibri" w:hAnsi="Arial" w:cs="Arial"/>
          <w:sz w:val="24"/>
          <w:szCs w:val="22"/>
          <w:lang w:eastAsia="en-US"/>
        </w:rPr>
        <w:t>6</w:t>
      </w:r>
      <w:r w:rsidRPr="004A0D55">
        <w:rPr>
          <w:rFonts w:ascii="Arial" w:eastAsia="Calibri" w:hAnsi="Arial" w:cs="Arial"/>
          <w:sz w:val="24"/>
          <w:szCs w:val="22"/>
          <w:lang w:eastAsia="en-US"/>
        </w:rPr>
        <w:t xml:space="preserve"> lit. b). </w:t>
      </w:r>
    </w:p>
    <w:p w14:paraId="6A4A133B" w14:textId="4CA45B3C" w:rsidR="0089217F" w:rsidRPr="004A0D55" w:rsidRDefault="0089217F" w:rsidP="005F48AB">
      <w:pPr>
        <w:numPr>
          <w:ilvl w:val="0"/>
          <w:numId w:val="9"/>
        </w:numPr>
        <w:tabs>
          <w:tab w:val="left" w:pos="709"/>
        </w:tabs>
        <w:spacing w:before="60" w:after="40" w:line="360" w:lineRule="auto"/>
        <w:ind w:left="357" w:hanging="357"/>
        <w:rPr>
          <w:rFonts w:ascii="Arial" w:eastAsia="Calibri" w:hAnsi="Arial" w:cs="Arial"/>
          <w:sz w:val="24"/>
          <w:szCs w:val="22"/>
          <w:lang w:eastAsia="en-US"/>
        </w:rPr>
      </w:pPr>
      <w:bookmarkStart w:id="31" w:name="_Hlk133486418"/>
      <w:r w:rsidRPr="004A0D55">
        <w:rPr>
          <w:rFonts w:ascii="Arial" w:eastAsia="Calibri" w:hAnsi="Arial" w:cs="Arial"/>
          <w:sz w:val="24"/>
          <w:szCs w:val="22"/>
          <w:lang w:eastAsia="en-US"/>
        </w:rPr>
        <w:t>Lista projektów, o której mowa w ust. 2</w:t>
      </w:r>
      <w:r w:rsidR="00F7404C" w:rsidRPr="004A0D55">
        <w:rPr>
          <w:rFonts w:ascii="Arial" w:eastAsia="Calibri" w:hAnsi="Arial" w:cs="Arial"/>
          <w:sz w:val="24"/>
          <w:szCs w:val="22"/>
          <w:lang w:eastAsia="en-US"/>
        </w:rPr>
        <w:t>6</w:t>
      </w:r>
      <w:r w:rsidRPr="004A0D55">
        <w:rPr>
          <w:rFonts w:ascii="Arial" w:eastAsia="Calibri" w:hAnsi="Arial" w:cs="Arial"/>
          <w:sz w:val="24"/>
          <w:szCs w:val="22"/>
          <w:lang w:eastAsia="en-US"/>
        </w:rPr>
        <w:t xml:space="preserve"> lit. a) wskazuje, które projekty:</w:t>
      </w:r>
    </w:p>
    <w:p w14:paraId="36D0B7AB"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bookmarkStart w:id="32" w:name="_Hlk133486484"/>
      <w:bookmarkEnd w:id="31"/>
      <w:r w:rsidRPr="004A0D55">
        <w:rPr>
          <w:rFonts w:ascii="Arial" w:eastAsia="Calibri" w:hAnsi="Arial" w:cs="Arial"/>
          <w:sz w:val="24"/>
          <w:szCs w:val="22"/>
          <w:lang w:eastAsia="en-US"/>
        </w:rPr>
        <w:t>zostały ocenione pozytywnie oraz zostały rekomendowane do dofinansowania, zostają skierowane do następnego etapu i oczekują na dofinansowanie (nie podlegają negocjacji, jeżeli wystąpi taka sytuacja).</w:t>
      </w:r>
    </w:p>
    <w:p w14:paraId="0022F0EB"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bookmarkStart w:id="33" w:name="_Hlk133486580"/>
      <w:bookmarkEnd w:id="32"/>
      <w:r w:rsidRPr="004A0D55">
        <w:rPr>
          <w:rFonts w:ascii="Arial" w:eastAsia="Calibri" w:hAnsi="Arial" w:cs="Arial"/>
          <w:sz w:val="24"/>
          <w:szCs w:val="22"/>
          <w:lang w:eastAsia="en-US"/>
        </w:rPr>
        <w:t>zostały ocenione pozytywnie i zostają skierowane do etapu negocjacji</w:t>
      </w:r>
      <w:bookmarkEnd w:id="33"/>
      <w:r w:rsidRPr="004A0D55">
        <w:rPr>
          <w:rFonts w:ascii="Arial" w:eastAsia="Calibri" w:hAnsi="Arial" w:cs="Arial"/>
          <w:sz w:val="24"/>
          <w:szCs w:val="22"/>
          <w:lang w:eastAsia="en-US"/>
        </w:rPr>
        <w:t>.</w:t>
      </w:r>
    </w:p>
    <w:p w14:paraId="57811A06"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zostały ocenione negatywnie w rozumieniu art. 56 ust. 5 i 6 ustawy i nie zostały wybrane do dofinansowania.</w:t>
      </w:r>
    </w:p>
    <w:p w14:paraId="0ED029EE" w14:textId="584CDC4B" w:rsidR="0089217F" w:rsidRPr="004A0D55" w:rsidRDefault="0089217F" w:rsidP="005F48AB">
      <w:pPr>
        <w:numPr>
          <w:ilvl w:val="0"/>
          <w:numId w:val="9"/>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Lista projektów, o której mowa w ust. 2</w:t>
      </w:r>
      <w:r w:rsidR="00F7404C" w:rsidRPr="004A0D55">
        <w:rPr>
          <w:rFonts w:ascii="Arial" w:eastAsia="Calibri" w:hAnsi="Arial" w:cs="Arial"/>
          <w:sz w:val="24"/>
          <w:szCs w:val="22"/>
          <w:lang w:eastAsia="en-US"/>
        </w:rPr>
        <w:t>6</w:t>
      </w:r>
      <w:r w:rsidRPr="004A0D55">
        <w:rPr>
          <w:rFonts w:ascii="Arial" w:eastAsia="Calibri" w:hAnsi="Arial" w:cs="Arial"/>
          <w:sz w:val="24"/>
          <w:szCs w:val="22"/>
          <w:lang w:eastAsia="en-US"/>
        </w:rPr>
        <w:t xml:space="preserve"> lit. b) wskazuje, które projekty:</w:t>
      </w:r>
    </w:p>
    <w:p w14:paraId="62E557D7"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zostały ocenione pozytywnie oraz zostały rekomendowane do dofinansowania, zostają skierowane do następnego etapu i oczekują na dofinansowanie (nie podlegają negocjacji, jeżeli wystąpi taka sytuacja).</w:t>
      </w:r>
    </w:p>
    <w:p w14:paraId="1367BEC8"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hAnsi="Arial" w:cs="Arial"/>
          <w:sz w:val="24"/>
          <w:szCs w:val="24"/>
        </w:rPr>
        <w:t>zostały ocenione pozytywnie i zostają skierowane do etapu negocjacji.</w:t>
      </w:r>
    </w:p>
    <w:p w14:paraId="0E0EB2CF" w14:textId="17AC1EBD"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ION kończy etap oceny formalno-merytorycznej w momencie, gdy Zarząd Województwa Lubuskiego zatwierdzi listy, o których mowa w ust. 2</w:t>
      </w:r>
      <w:r w:rsidR="00F7404C" w:rsidRPr="004A0D55">
        <w:rPr>
          <w:rFonts w:ascii="Arial" w:eastAsia="Calibri" w:hAnsi="Arial" w:cs="Arial"/>
          <w:sz w:val="24"/>
          <w:szCs w:val="22"/>
          <w:lang w:eastAsia="en-US"/>
        </w:rPr>
        <w:t>6</w:t>
      </w:r>
      <w:r w:rsidRPr="004A0D55">
        <w:rPr>
          <w:rFonts w:ascii="Arial" w:eastAsia="Calibri" w:hAnsi="Arial" w:cs="Arial"/>
          <w:sz w:val="24"/>
          <w:szCs w:val="22"/>
          <w:lang w:eastAsia="en-US"/>
        </w:rPr>
        <w:t>.</w:t>
      </w:r>
    </w:p>
    <w:p w14:paraId="64EE72DC" w14:textId="4123E4F1" w:rsidR="0089217F" w:rsidRPr="004A0D55" w:rsidRDefault="0089217F" w:rsidP="005F48AB">
      <w:pPr>
        <w:numPr>
          <w:ilvl w:val="0"/>
          <w:numId w:val="9"/>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Po zakończeniu etapu oceny formalno-merytorycznej projektów, o których mowa w ust. 3</w:t>
      </w:r>
      <w:r w:rsidR="00216EFB" w:rsidRPr="004A0D55">
        <w:rPr>
          <w:rFonts w:ascii="Arial" w:eastAsia="Calibri" w:hAnsi="Arial" w:cs="Arial"/>
          <w:sz w:val="24"/>
          <w:szCs w:val="22"/>
          <w:lang w:eastAsia="en-US"/>
        </w:rPr>
        <w:t>3</w:t>
      </w:r>
      <w:r w:rsidRPr="004A0D55">
        <w:rPr>
          <w:rFonts w:ascii="Arial" w:eastAsia="Calibri" w:hAnsi="Arial" w:cs="Arial"/>
          <w:sz w:val="24"/>
          <w:szCs w:val="22"/>
          <w:lang w:eastAsia="en-US"/>
        </w:rPr>
        <w:t xml:space="preserve">, ION przekazuje niezwłocznie Wnioskodawcy pisemną informację o zakończeniu oceny formalno-merytorycznej jego projektu oraz </w:t>
      </w:r>
    </w:p>
    <w:p w14:paraId="2AB93C96"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bookmarkStart w:id="34" w:name="_Hlk135136678"/>
      <w:r w:rsidRPr="004A0D55">
        <w:rPr>
          <w:rFonts w:ascii="Arial" w:eastAsia="Calibri" w:hAnsi="Arial" w:cs="Arial"/>
          <w:sz w:val="24"/>
          <w:szCs w:val="22"/>
          <w:lang w:eastAsia="en-US"/>
        </w:rPr>
        <w:t>o pozytywnej ocenie projektu oraz rekomendowaniu go do dofinansowania, skierowaniu do następnego etapu i oczekiwaniu na dofinansowanie (gdy nie podlega negocjacji, jeżeli wystąpi taka sytuacja) albo</w:t>
      </w:r>
    </w:p>
    <w:p w14:paraId="1F561817"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o pozytywnej ocenie projektu oraz skierowaniu go do etapu negocjacji albo</w:t>
      </w:r>
      <w:bookmarkStart w:id="35" w:name="_Hlk133490735"/>
    </w:p>
    <w:p w14:paraId="44E6FCC7" w14:textId="77777777" w:rsidR="0089217F" w:rsidRPr="004A0D55" w:rsidRDefault="0089217F" w:rsidP="005F48AB">
      <w:pPr>
        <w:numPr>
          <w:ilvl w:val="1"/>
          <w:numId w:val="9"/>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o negatywnej ocenie projektu i niewybraniu do dofinansowania wraz ze zgodnym z art. 56 ust. 7 ustawy pouczeniem o możliwości wniesienia protestu na zasadach i w trybie, o których mowa w art. 64 ustawy</w:t>
      </w:r>
      <w:bookmarkEnd w:id="35"/>
      <w:r w:rsidRPr="004A0D55">
        <w:rPr>
          <w:rFonts w:ascii="Arial" w:eastAsia="Calibri" w:hAnsi="Arial" w:cs="Arial"/>
          <w:sz w:val="24"/>
          <w:szCs w:val="22"/>
          <w:lang w:eastAsia="en-US"/>
        </w:rPr>
        <w:t>.</w:t>
      </w:r>
    </w:p>
    <w:bookmarkEnd w:id="34"/>
    <w:p w14:paraId="6C7C30A3" w14:textId="1912D8CE"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Pisemna informacja, o której mowa w ust. 3</w:t>
      </w:r>
      <w:r w:rsidR="00216EFB" w:rsidRPr="004A0D55">
        <w:rPr>
          <w:rFonts w:ascii="Arial" w:eastAsia="Calibri" w:hAnsi="Arial" w:cs="Arial"/>
          <w:sz w:val="24"/>
          <w:szCs w:val="22"/>
          <w:lang w:eastAsia="en-US"/>
        </w:rPr>
        <w:t>4</w:t>
      </w:r>
      <w:r w:rsidRPr="004A0D55">
        <w:rPr>
          <w:rFonts w:ascii="Arial" w:eastAsia="Calibri" w:hAnsi="Arial" w:cs="Arial"/>
          <w:sz w:val="24"/>
          <w:szCs w:val="22"/>
          <w:lang w:eastAsia="en-US"/>
        </w:rPr>
        <w:t xml:space="preserve"> lit. c) zawiera kopie wypełnionych KOF-M, z zastrzeżeniem, że ION, przekazując Wnioskodawcy tę informację, zachowuje zasadę anonimowości osób dokonujących oceny.</w:t>
      </w:r>
    </w:p>
    <w:p w14:paraId="7362CEF4" w14:textId="77777777" w:rsidR="0089217F" w:rsidRPr="004A0D55" w:rsidRDefault="0089217F" w:rsidP="005F48AB">
      <w:pPr>
        <w:numPr>
          <w:ilvl w:val="0"/>
          <w:numId w:val="9"/>
        </w:numPr>
        <w:tabs>
          <w:tab w:val="left" w:pos="709"/>
        </w:tabs>
        <w:spacing w:before="60" w:after="6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Zgodnie z art. 54 ust. 4 ustawy po rozstrzygnięciu każdego etapu ION zamieszcza na swojej stronie internetowej oraz na portalu informację o projektach zakwalifikowanych do kolejnego etapu.</w:t>
      </w:r>
      <w:bookmarkEnd w:id="30"/>
    </w:p>
    <w:p w14:paraId="30AA5CA7" w14:textId="77777777" w:rsidR="0089217F" w:rsidRPr="004A0D55" w:rsidRDefault="0089217F" w:rsidP="0089217F">
      <w:pPr>
        <w:spacing w:after="160" w:line="360" w:lineRule="auto"/>
        <w:jc w:val="both"/>
        <w:rPr>
          <w:rFonts w:ascii="Arial" w:eastAsia="Calibri" w:hAnsi="Arial" w:cs="Arial"/>
          <w:b/>
          <w:bCs/>
          <w:sz w:val="24"/>
          <w:szCs w:val="24"/>
          <w:lang w:eastAsia="en-US"/>
        </w:rPr>
      </w:pPr>
    </w:p>
    <w:p w14:paraId="637531B5" w14:textId="77777777" w:rsidR="00310260" w:rsidRPr="004A0D55" w:rsidRDefault="00310260" w:rsidP="0089217F">
      <w:pPr>
        <w:spacing w:after="160" w:line="360" w:lineRule="auto"/>
        <w:jc w:val="both"/>
        <w:rPr>
          <w:rFonts w:ascii="Arial" w:eastAsia="Calibri" w:hAnsi="Arial" w:cs="Arial"/>
          <w:b/>
          <w:bCs/>
          <w:sz w:val="24"/>
          <w:szCs w:val="24"/>
          <w:lang w:eastAsia="en-US"/>
        </w:rPr>
      </w:pPr>
    </w:p>
    <w:p w14:paraId="12B14FCF" w14:textId="59CB3320" w:rsidR="0089217F" w:rsidRPr="004A0D55" w:rsidRDefault="0089217F" w:rsidP="0089217F">
      <w:pPr>
        <w:spacing w:after="160" w:line="360" w:lineRule="auto"/>
        <w:jc w:val="both"/>
        <w:rPr>
          <w:rFonts w:ascii="Arial" w:eastAsia="Calibri" w:hAnsi="Arial" w:cs="Arial"/>
          <w:b/>
          <w:bCs/>
          <w:sz w:val="24"/>
          <w:szCs w:val="24"/>
          <w:lang w:eastAsia="en-US"/>
        </w:rPr>
      </w:pPr>
      <w:r w:rsidRPr="004A0D55">
        <w:rPr>
          <w:rFonts w:ascii="Arial" w:eastAsia="Calibri" w:hAnsi="Arial" w:cs="Arial"/>
          <w:b/>
          <w:bCs/>
          <w:sz w:val="24"/>
          <w:szCs w:val="24"/>
          <w:lang w:eastAsia="en-US"/>
        </w:rPr>
        <w:t>Etap III – negocjacje</w:t>
      </w:r>
    </w:p>
    <w:p w14:paraId="374F6335"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Na etapie negocjacji ION przewiduje możliwość uzupełniania lub poprawy projektu dla kryteriów wyboru, które podlegają uzupełnieniu lub poprawie zgodnie z zaleceniami w KOF-M oraz z załącznikiem nr 5a oraz 5b do niniejszego Regulaminu wyboru projektów.</w:t>
      </w:r>
    </w:p>
    <w:p w14:paraId="7B9DCC21"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Do negocjacji może być skierowany jedynie projekt, którego ocena przesądza o uzyskaniu wymaganej liczby punktów do zakwalifikowania go do kolejnego etapu.</w:t>
      </w:r>
    </w:p>
    <w:p w14:paraId="6FAD130F"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Negocjacje prowadzone są w trakcie kolejnego etapu po ocenie formalno-merytorycznej, a więc przeprowadzane są po opublikowaniu przez KOP informacji o projektach zakwalifikowanych do kolejnego etapu, o której mowa w art. 54 ust. 4 ustawy. Negocjacje mogą dotyczyć części A. Ogólne kryteria formalne, B. Kryteria dostępu, C. Kryteria horyzontalne (jedynie w przypadku tych kryteriów, dla których w definicji przewidziano możliwość skierowania projektu do uzupełnienia lub poprawy) oraz</w:t>
      </w:r>
      <w:r w:rsidRPr="004A0D55">
        <w:rPr>
          <w:rFonts w:ascii="Arial" w:eastAsia="Calibri" w:hAnsi="Arial" w:cs="Arial"/>
          <w:i/>
          <w:sz w:val="24"/>
          <w:szCs w:val="22"/>
          <w:lang w:eastAsia="en-US"/>
        </w:rPr>
        <w:t xml:space="preserve"> </w:t>
      </w:r>
      <w:r w:rsidRPr="004A0D55">
        <w:rPr>
          <w:rFonts w:ascii="Arial" w:eastAsia="Calibri" w:hAnsi="Arial" w:cs="Arial"/>
          <w:sz w:val="24"/>
          <w:szCs w:val="22"/>
          <w:lang w:eastAsia="en-US"/>
        </w:rPr>
        <w:t>D. Kryteria merytoryczne w części dotyczącej Budżet projektu w KOF-M.</w:t>
      </w:r>
    </w:p>
    <w:p w14:paraId="5DC11711"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Negocjacje są prowadzone do wyczerpania kwoty przeznaczonej na dofinansowanie projektów w przedmiotowym naborze poczynając od projektu, który uzyskał najlepszą ocenę punktową na etapie oceny formalno-merytorycznej i został skierowany do negocjacji.</w:t>
      </w:r>
    </w:p>
    <w:p w14:paraId="539EC150"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Negocjacje projektu przeprowadzane są w trakcie trwania prac KOP. Negocjacje ze strony KOP przeprowadza Przewodniczący KOP przy współudziale Członków KOP, którzy oceniali projekt lub przy udziale Członków KOP innych niż pracownicy ION powołani do składu KOP, którzy dokonywali oceny tego projektu. Na podstawie warunków postawionych w KOF-M przez Członków KOP oceniających projekt i/lub dodatkowo postawionych przez Przewodniczącego KOP, do kryteriów wyboru projektów, które musi spełnić projekt, aby móc otrzymać dofinansowanie (skierowanie projektu do negocjacji), Przewodniczący KOP wraz z Członkami KOP oceniającymi formalno-merytorycznie projekt lub przy udziale Członków KOP innych niż pracownicy ION powołani do składu KOP, którzy dokonywali oceny tego projektu, przygotowuje stanowisko negocjacyjne KOP, które jest przekazywane Wnioskodawcy. </w:t>
      </w:r>
    </w:p>
    <w:p w14:paraId="0C6B079C"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Negocjacje projektów są przeprowadzane w formie elektronicznej.</w:t>
      </w:r>
    </w:p>
    <w:p w14:paraId="010FB495"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Formą komunikacji między Wnioskodawcą a ION, w tym wzywania Wnioskodawcy do uzupełnienia lub poprawy projektu, jest forma elektroniczna. Wnioskodawca dokonuje poprawy lub uzupełnienia projektu i przesyła go w wersji elektronicznej w systemie SOWA EFS. W przypadku niezachowania wskazanej formy komunikacji negocjacje zakończą się wynikiem negatywnym, co oznacza niespełnienie kryterium wyboru projektów – negocjacje. Konsekwencją niespełnienia kryterium wyboru projektów – negocjacje, jest negatywna ocena projektu tj. projekt jako wynik końcowy oceny otrzymuje 0 punktów i nie zostaje wybrany do dofinansowania.</w:t>
      </w:r>
    </w:p>
    <w:p w14:paraId="528F617D"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KOP wysyła pismo, o którym mowa w ust. 3 tj. informujące o negocjacjach, zawierające jednocześnie stanowisko negocjacyjne KOP wyłącznie do Wnioskodawców, których projekty skierowane zostały do negocjacji, poczynając od projektu, który uzyskał najlepszą ocenę punktową i prowadzone są do wyczerpania kwoty przeznaczonej na dofinansowanie projektów w naborze.</w:t>
      </w:r>
    </w:p>
    <w:p w14:paraId="619BDC70" w14:textId="72292528"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Wnioskodawca jest zobowiązany do podjęcia negocjacji i skorygowania projektu zgodnie ze stanowiskiem negocjacyjnym KOP w terminie 7 dni </w:t>
      </w:r>
      <w:r w:rsidR="00310260" w:rsidRPr="004A0D55">
        <w:rPr>
          <w:rFonts w:ascii="Arial" w:eastAsia="Calibri" w:hAnsi="Arial" w:cs="Arial"/>
          <w:sz w:val="24"/>
          <w:szCs w:val="22"/>
          <w:lang w:eastAsia="en-US"/>
        </w:rPr>
        <w:t>roboczych</w:t>
      </w:r>
      <w:r w:rsidRPr="004A0D55">
        <w:rPr>
          <w:rFonts w:ascii="Arial" w:eastAsia="Calibri" w:hAnsi="Arial" w:cs="Arial"/>
          <w:sz w:val="24"/>
          <w:szCs w:val="22"/>
          <w:lang w:eastAsia="en-US"/>
        </w:rPr>
        <w:t xml:space="preserve"> po dacie przekazania pisma wskazanego w ust. 3.</w:t>
      </w:r>
    </w:p>
    <w:p w14:paraId="3364ACCC"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Negocjacje obejmują wszystkie elementy (warunki negocjacyjne) wskazane w stanowisku negocjacyjnym ION. Warunki negocjacyjne mogą objąć dodatkowe ustalenia podjęte już w toku negocjacji. </w:t>
      </w:r>
    </w:p>
    <w:p w14:paraId="3845EE78"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W przypadku, gdy ION nie akceptuje przedstawionego stanowiska negocjacyjnego Wnioskodawcy (w całości lub w części) lub Wnioskodawca nie odniósł się do wszystkich elementów stanowiska negocjacyjnego, ION przesyła Wnioskodawcy odpowiedź w tej sprawie. W razie konieczności możliwa jest dalsza wymiana korespondencji jednakże – co do zasady - wymiana korespondencji nie powinna odbywać się więcej, niż dwukrotnie.</w:t>
      </w:r>
    </w:p>
    <w:p w14:paraId="6DDA3BB2"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Jeżeli w efekcie negocjacji:</w:t>
      </w:r>
    </w:p>
    <w:p w14:paraId="68310E27" w14:textId="77777777" w:rsidR="0089217F" w:rsidRPr="004A0D55" w:rsidRDefault="0089217F" w:rsidP="005F48AB">
      <w:pPr>
        <w:numPr>
          <w:ilvl w:val="1"/>
          <w:numId w:val="23"/>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do projektu Wnioskodawca wprowadzi korekty wskazane w stanowisku negocjacyjnym KOP oraz/lub </w:t>
      </w:r>
    </w:p>
    <w:p w14:paraId="3CF8DCFD" w14:textId="77777777" w:rsidR="0089217F" w:rsidRPr="004A0D55" w:rsidRDefault="0089217F" w:rsidP="005F48AB">
      <w:pPr>
        <w:numPr>
          <w:ilvl w:val="1"/>
          <w:numId w:val="23"/>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KOP uzyska od Wnioskodawcy informacje i wyjaśnienia dotyczące określonych zapisów w projekcie wskazanych w stanowisku negocjacyjnym KOP to negocjacje kończą się wynikiem pozytywnym, co oznacza spełnienie kryterium wyboru projektów – negocjacje. </w:t>
      </w:r>
    </w:p>
    <w:p w14:paraId="3242A230"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Jeżeli w efekcie negocjacji:</w:t>
      </w:r>
    </w:p>
    <w:p w14:paraId="4154E1D4" w14:textId="77777777" w:rsidR="0089217F" w:rsidRPr="004A0D55" w:rsidRDefault="0089217F" w:rsidP="005F48AB">
      <w:pPr>
        <w:numPr>
          <w:ilvl w:val="1"/>
          <w:numId w:val="23"/>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do projektu nie zostaną wprowadzone przez Wnioskodawcę korekty wskazane w stanowisku negocjacyjnym KOP oraz/lub</w:t>
      </w:r>
    </w:p>
    <w:p w14:paraId="70686C69" w14:textId="77777777" w:rsidR="0089217F" w:rsidRPr="004A0D55" w:rsidRDefault="0089217F" w:rsidP="005F48AB">
      <w:pPr>
        <w:numPr>
          <w:ilvl w:val="1"/>
          <w:numId w:val="23"/>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KOP nie uzyska od Wnioskodawcy informacji i wyjaśnień dotyczących określonych zapisów w projekcie, wskazanych w stanowisku negocjacyjnym KOP lub przekazane wyjaśnienia/informacje nie zostaną zaakceptowane przez KOP oraz/lub</w:t>
      </w:r>
    </w:p>
    <w:p w14:paraId="7113F5A6" w14:textId="77777777" w:rsidR="0089217F" w:rsidRPr="004A0D55" w:rsidRDefault="0089217F" w:rsidP="005F48AB">
      <w:pPr>
        <w:numPr>
          <w:ilvl w:val="1"/>
          <w:numId w:val="23"/>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Wnioskodawca do projektu wprowadził inne zmiany niż wynikające ze stanowiska negocjacyjnego lub ustaleń wynikających z procesu negocjacji oraz/lub</w:t>
      </w:r>
    </w:p>
    <w:p w14:paraId="25C3C4BD" w14:textId="77777777" w:rsidR="0089217F" w:rsidRPr="004A0D55" w:rsidRDefault="0089217F" w:rsidP="005F48AB">
      <w:pPr>
        <w:numPr>
          <w:ilvl w:val="1"/>
          <w:numId w:val="23"/>
        </w:numPr>
        <w:tabs>
          <w:tab w:val="left" w:pos="709"/>
        </w:tabs>
        <w:spacing w:before="40" w:after="40" w:line="360" w:lineRule="auto"/>
        <w:ind w:left="709"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skorygowany wniosek wpłynął po wyznaczonym przez KOP terminie, </w:t>
      </w:r>
    </w:p>
    <w:p w14:paraId="625F3BA2" w14:textId="77777777" w:rsidR="0089217F" w:rsidRPr="004A0D55" w:rsidRDefault="0089217F" w:rsidP="0089217F">
      <w:pPr>
        <w:tabs>
          <w:tab w:val="left" w:pos="709"/>
        </w:tabs>
        <w:spacing w:before="40" w:after="40" w:line="360" w:lineRule="auto"/>
        <w:ind w:left="357"/>
        <w:rPr>
          <w:rFonts w:ascii="Arial" w:eastAsia="Calibri" w:hAnsi="Arial" w:cs="Arial"/>
          <w:sz w:val="24"/>
          <w:szCs w:val="22"/>
          <w:lang w:eastAsia="en-US"/>
        </w:rPr>
      </w:pPr>
      <w:r w:rsidRPr="004A0D55">
        <w:rPr>
          <w:rFonts w:ascii="Arial" w:eastAsia="Calibri" w:hAnsi="Arial" w:cs="Arial"/>
          <w:sz w:val="24"/>
          <w:szCs w:val="22"/>
          <w:lang w:eastAsia="en-US"/>
        </w:rPr>
        <w:t>to negocjacje kończą się z wynikiem negatywnym, co oznacza niespełnienie kryterium wyboru projektów – negocjacje. Konsekwencją niespełnienia tego kryterium wyboru projektów jest nie wybranie projektu do dofinansowania oraz projekt, jako wynik końcowy oceny otrzymuje 0 punktów.</w:t>
      </w:r>
    </w:p>
    <w:p w14:paraId="7A7F9FCC" w14:textId="77777777" w:rsidR="0089217F" w:rsidRPr="004A0D55" w:rsidRDefault="0089217F" w:rsidP="005F48AB">
      <w:pPr>
        <w:numPr>
          <w:ilvl w:val="0"/>
          <w:numId w:val="23"/>
        </w:numPr>
        <w:tabs>
          <w:tab w:val="left" w:pos="0"/>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Skorygowany projekt podlega weryfikacji przez KOP ze względu na zgodność z wynegocjowanym końcowym stanowiskiem w terminie 7 dni roboczych po dacie otrzymania. </w:t>
      </w:r>
    </w:p>
    <w:p w14:paraId="0D224F2C" w14:textId="77777777" w:rsidR="0089217F" w:rsidRPr="004A0D55" w:rsidRDefault="0089217F" w:rsidP="005F48AB">
      <w:pPr>
        <w:numPr>
          <w:ilvl w:val="0"/>
          <w:numId w:val="23"/>
        </w:numPr>
        <w:tabs>
          <w:tab w:val="left" w:pos="0"/>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Zakończenie negocjacji z wynikiem pozytywnym nie jest równoznaczne z przyznaniem dofinansowania. Przyznanie dofinansowania uzależnione jest od kwoty dofinansowania przeznaczonej na nabór oraz miejsca na liście w informacji o projektach wybranych do dofinansowania oraz projektach, które otrzymały ocenę negatywną, przygotowanej zgodnie z art. 57 ust. 1 ustawy.</w:t>
      </w:r>
    </w:p>
    <w:p w14:paraId="7843FA69" w14:textId="77777777" w:rsidR="0089217F" w:rsidRPr="004A0D55" w:rsidRDefault="0089217F" w:rsidP="005F48AB">
      <w:pPr>
        <w:numPr>
          <w:ilvl w:val="0"/>
          <w:numId w:val="23"/>
        </w:numPr>
        <w:tabs>
          <w:tab w:val="left" w:pos="0"/>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Z przeprowadzonych negocjacji sporządza się protokół z negocjacji w dwóch jednobrzmiących egzemplarzach, podpisany przez Przewodniczącego KOP lub Zastępcę Przewodniczącego KOP, który zawiera wynegocjowane końcowe stanowisko. Jeden egzemplarz przekazywany jest Wnioskodawcy.</w:t>
      </w:r>
    </w:p>
    <w:p w14:paraId="62EA8D85"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4"/>
          <w:lang w:eastAsia="en-US"/>
        </w:rPr>
        <w:t>Po zakończonych negocjacjach Przewodniczący KOP podsumowuje negocjacje poprzez naniesienie ich wyniku w kryterium wyboru projektów - negocjacje: „</w:t>
      </w:r>
      <w:r w:rsidRPr="004A0D55">
        <w:rPr>
          <w:rFonts w:ascii="Arial" w:eastAsia="Calibri" w:hAnsi="Arial" w:cs="Arial"/>
          <w:i/>
          <w:sz w:val="24"/>
          <w:szCs w:val="24"/>
          <w:lang w:eastAsia="en-US"/>
        </w:rPr>
        <w:t>Czy negocjacje zostały zakończone pozytywnie?</w:t>
      </w:r>
      <w:r w:rsidRPr="004A0D55">
        <w:rPr>
          <w:rFonts w:ascii="Arial" w:eastAsia="Calibri" w:hAnsi="Arial" w:cs="Arial"/>
          <w:sz w:val="24"/>
          <w:szCs w:val="24"/>
          <w:lang w:eastAsia="en-US"/>
        </w:rPr>
        <w:t>” w KOF-M Członków KOP oceniających projekt. Kryterium to może uzyskać następujący wynik: „TAK” oznacza pozytywny wynik negocjacji, „NIE” oznacza negatywny wynik negocjacji co skutkuje tym, że projekt otrzymuje jako końcowy wynik oceny 0 punktów i nie zostaje wybrany do dofinansowania, albo stwierdzenie, że dane kryterium „NIE DOTYCZY” w przedmiotowym projekcie</w:t>
      </w:r>
      <w:r w:rsidRPr="004A0D55">
        <w:rPr>
          <w:rFonts w:ascii="Arial" w:eastAsia="Calibri" w:hAnsi="Arial" w:cs="Arial"/>
          <w:sz w:val="24"/>
          <w:szCs w:val="22"/>
          <w:lang w:eastAsia="en-US"/>
        </w:rPr>
        <w:t>.</w:t>
      </w:r>
    </w:p>
    <w:p w14:paraId="5B441F6D"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 xml:space="preserve">Po wysłaniu ostatniego Protokołu z negocjacji KOP, stosownie do art. 57 ust. 1 ustawy, przygotowuje informację z listą rankingową projektów ocenionych w ramach naboru zawierającą w odniesieniu do każdego projektu tytuł projektu, nazwę Wnioskodawcy, koszt całkowity projektu, wynik oceny, wysokość dofinansowania. Lista jest ułożona wg kolejności malejącej liczby uzyskanych punktów za ocenę projektu. Projekty, które nie spełniły kryterium negocjacji zgodnie z ust. 11 lit. a, b, c, d umieszczane są na liście z liczbą wynoszącą 0 punktów w końcowej ocenie projektu jako projekty niespełniające wymagań minimalnych, aby mogły zostać wybrane do dofinansowania (kolejność umieszczenia na liście projektów z ilością końcową punktów 0 za ocenę: rosnąco wg numeru w systemie SOWA EFS). Na liście uwzględnia się wszystkie projekty złożone w przedmiotowym naborze. </w:t>
      </w:r>
    </w:p>
    <w:p w14:paraId="5F7678F4" w14:textId="77777777" w:rsidR="0089217F" w:rsidRPr="004A0D55" w:rsidRDefault="0089217F" w:rsidP="005F48AB">
      <w:pPr>
        <w:numPr>
          <w:ilvl w:val="0"/>
          <w:numId w:val="23"/>
        </w:numPr>
        <w:tabs>
          <w:tab w:val="left" w:pos="709"/>
        </w:tabs>
        <w:spacing w:before="60" w:after="40" w:line="360" w:lineRule="auto"/>
        <w:ind w:left="357" w:hanging="357"/>
        <w:rPr>
          <w:rFonts w:ascii="Arial" w:eastAsia="Calibri" w:hAnsi="Arial" w:cs="Arial"/>
          <w:sz w:val="24"/>
          <w:szCs w:val="22"/>
          <w:lang w:eastAsia="en-US"/>
        </w:rPr>
      </w:pPr>
      <w:r w:rsidRPr="004A0D55">
        <w:rPr>
          <w:rFonts w:ascii="Arial" w:eastAsia="Calibri" w:hAnsi="Arial" w:cs="Arial"/>
          <w:sz w:val="24"/>
          <w:szCs w:val="22"/>
          <w:lang w:eastAsia="en-US"/>
        </w:rPr>
        <w:t>Lista projektów, o której mowa w ust. 16 wskazuje, które projekty:</w:t>
      </w:r>
    </w:p>
    <w:p w14:paraId="5F0B191B" w14:textId="77777777" w:rsidR="0089217F" w:rsidRPr="004A0D55" w:rsidRDefault="0089217F" w:rsidP="005F48AB">
      <w:pPr>
        <w:numPr>
          <w:ilvl w:val="0"/>
          <w:numId w:val="24"/>
        </w:numPr>
        <w:tabs>
          <w:tab w:val="left" w:pos="709"/>
        </w:tabs>
        <w:spacing w:before="60" w:after="40" w:line="360" w:lineRule="auto"/>
        <w:rPr>
          <w:rFonts w:ascii="Arial" w:hAnsi="Arial" w:cs="Arial"/>
          <w:sz w:val="24"/>
          <w:szCs w:val="24"/>
        </w:rPr>
      </w:pPr>
      <w:r w:rsidRPr="004A0D55">
        <w:rPr>
          <w:rFonts w:ascii="Arial" w:hAnsi="Arial" w:cs="Arial"/>
          <w:sz w:val="24"/>
          <w:szCs w:val="24"/>
        </w:rPr>
        <w:t xml:space="preserve">zostały ocenione pozytywnie oraz zostały rekomendowane do dofinansowania po etapie oceny formalno-merytorycznej ale nie podlegały negocjacjom, </w:t>
      </w:r>
    </w:p>
    <w:p w14:paraId="47CF134D" w14:textId="77777777" w:rsidR="0089217F" w:rsidRPr="004A0D55" w:rsidRDefault="0089217F" w:rsidP="005F48AB">
      <w:pPr>
        <w:numPr>
          <w:ilvl w:val="0"/>
          <w:numId w:val="24"/>
        </w:numPr>
        <w:tabs>
          <w:tab w:val="left" w:pos="709"/>
        </w:tabs>
        <w:spacing w:before="60" w:after="40" w:line="360" w:lineRule="auto"/>
        <w:rPr>
          <w:rFonts w:ascii="Arial" w:hAnsi="Arial" w:cs="Arial"/>
          <w:sz w:val="24"/>
          <w:szCs w:val="24"/>
        </w:rPr>
      </w:pPr>
      <w:r w:rsidRPr="004A0D55">
        <w:rPr>
          <w:rFonts w:ascii="Arial" w:hAnsi="Arial" w:cs="Arial"/>
          <w:sz w:val="24"/>
          <w:szCs w:val="24"/>
        </w:rPr>
        <w:t>spełniły pozytywnie kryterium negocjacje i zostają skierowane do dofinansowania,</w:t>
      </w:r>
    </w:p>
    <w:p w14:paraId="6E24396D" w14:textId="77777777" w:rsidR="0089217F" w:rsidRPr="004A0D55" w:rsidRDefault="0089217F" w:rsidP="005F48AB">
      <w:pPr>
        <w:numPr>
          <w:ilvl w:val="0"/>
          <w:numId w:val="24"/>
        </w:numPr>
        <w:tabs>
          <w:tab w:val="left" w:pos="709"/>
        </w:tabs>
        <w:spacing w:before="60" w:after="40" w:line="360" w:lineRule="auto"/>
        <w:rPr>
          <w:rFonts w:ascii="Arial" w:hAnsi="Arial" w:cs="Arial"/>
          <w:sz w:val="24"/>
          <w:szCs w:val="24"/>
        </w:rPr>
      </w:pPr>
      <w:r w:rsidRPr="004A0D55">
        <w:rPr>
          <w:rFonts w:ascii="Arial" w:hAnsi="Arial" w:cs="Arial"/>
          <w:sz w:val="24"/>
          <w:szCs w:val="24"/>
        </w:rPr>
        <w:t>zostały ocenione negatywnie w rozumieniu art. 56 ust. 5 i 6 ustawy i nie zostały wybrane do dofinansowania.</w:t>
      </w:r>
    </w:p>
    <w:p w14:paraId="7EBBFD3C" w14:textId="77777777" w:rsidR="0089217F" w:rsidRPr="004A0D55" w:rsidRDefault="0089217F" w:rsidP="005F48AB">
      <w:pPr>
        <w:numPr>
          <w:ilvl w:val="0"/>
          <w:numId w:val="23"/>
        </w:numPr>
        <w:spacing w:before="60" w:after="40" w:line="360" w:lineRule="auto"/>
        <w:ind w:left="426"/>
        <w:rPr>
          <w:rFonts w:ascii="Arial" w:hAnsi="Arial" w:cs="Arial"/>
          <w:sz w:val="24"/>
          <w:szCs w:val="24"/>
        </w:rPr>
      </w:pPr>
      <w:r w:rsidRPr="004A0D55">
        <w:rPr>
          <w:rFonts w:ascii="Arial" w:hAnsi="Arial" w:cs="Arial"/>
          <w:sz w:val="24"/>
          <w:szCs w:val="24"/>
        </w:rPr>
        <w:t>ION kończy etap negocjacji i jednocześnie postępowanie w zakresie wyboru projektów do dofinansowania w momencie, gdy Zarząd Województwa Lubuskiego zatwierdzi listę, o której mowa w ust. 16.</w:t>
      </w:r>
    </w:p>
    <w:p w14:paraId="0CEEE3B5" w14:textId="77777777" w:rsidR="0089217F" w:rsidRPr="004A0D55" w:rsidRDefault="0089217F" w:rsidP="005F48AB">
      <w:pPr>
        <w:numPr>
          <w:ilvl w:val="0"/>
          <w:numId w:val="23"/>
        </w:numPr>
        <w:spacing w:before="60" w:after="40" w:line="360" w:lineRule="auto"/>
        <w:ind w:left="426"/>
        <w:rPr>
          <w:rFonts w:ascii="Arial" w:eastAsia="Calibri" w:hAnsi="Arial" w:cs="Arial"/>
          <w:sz w:val="24"/>
          <w:szCs w:val="22"/>
          <w:lang w:eastAsia="en-US"/>
        </w:rPr>
      </w:pPr>
      <w:r w:rsidRPr="004A0D55">
        <w:rPr>
          <w:rFonts w:ascii="Arial" w:eastAsia="Calibri" w:hAnsi="Arial" w:cs="Arial"/>
          <w:sz w:val="24"/>
          <w:szCs w:val="22"/>
          <w:lang w:eastAsia="en-US"/>
        </w:rPr>
        <w:t xml:space="preserve">Po zakończeniu postępowania w zakresie wyboru projektów do dofinansowania, o którym mowa w ust. 18, ION przekazuje niezwłocznie Wnioskodawcy pisemną informację o zakończeniu oceny jego projektu oraz </w:t>
      </w:r>
    </w:p>
    <w:p w14:paraId="43A24270" w14:textId="77777777" w:rsidR="0089217F" w:rsidRPr="004A0D55" w:rsidRDefault="0089217F" w:rsidP="005F48AB">
      <w:pPr>
        <w:numPr>
          <w:ilvl w:val="1"/>
          <w:numId w:val="23"/>
        </w:numPr>
        <w:spacing w:before="60" w:after="40" w:line="360" w:lineRule="auto"/>
        <w:ind w:left="426"/>
        <w:rPr>
          <w:rFonts w:ascii="Arial" w:eastAsia="Calibri" w:hAnsi="Arial" w:cs="Arial"/>
          <w:sz w:val="24"/>
          <w:szCs w:val="22"/>
          <w:lang w:eastAsia="en-US"/>
        </w:rPr>
      </w:pPr>
      <w:r w:rsidRPr="004A0D55">
        <w:rPr>
          <w:rFonts w:ascii="Arial" w:eastAsia="Calibri" w:hAnsi="Arial" w:cs="Arial"/>
          <w:sz w:val="24"/>
          <w:szCs w:val="22"/>
          <w:lang w:eastAsia="en-US"/>
        </w:rPr>
        <w:t>o pozytywnej ocenie projektu oraz skierowaniu do dofinansowania albo</w:t>
      </w:r>
    </w:p>
    <w:p w14:paraId="42DB988E" w14:textId="77777777" w:rsidR="0089217F" w:rsidRPr="004A0D55" w:rsidRDefault="0089217F" w:rsidP="005F48AB">
      <w:pPr>
        <w:numPr>
          <w:ilvl w:val="1"/>
          <w:numId w:val="23"/>
        </w:numPr>
        <w:spacing w:before="60" w:after="40" w:line="360" w:lineRule="auto"/>
        <w:ind w:left="426"/>
        <w:rPr>
          <w:rFonts w:ascii="Arial" w:eastAsia="Calibri" w:hAnsi="Arial" w:cs="Arial"/>
          <w:sz w:val="24"/>
          <w:szCs w:val="22"/>
          <w:lang w:eastAsia="en-US"/>
        </w:rPr>
      </w:pPr>
      <w:r w:rsidRPr="004A0D55">
        <w:rPr>
          <w:rFonts w:ascii="Arial" w:eastAsia="Calibri" w:hAnsi="Arial" w:cs="Arial"/>
          <w:sz w:val="24"/>
          <w:szCs w:val="22"/>
          <w:lang w:eastAsia="en-US"/>
        </w:rPr>
        <w:t>o negatywnej ocenie projektu i niewybraniu do dofinansowania wraz ze zgodnym z art. 56 ust. 7 ustawy pouczeniem o możliwości wniesienia protestu na zasadach i w trybie, o których mowa w art. 64 ustawy.</w:t>
      </w:r>
    </w:p>
    <w:p w14:paraId="7D785F91" w14:textId="77777777" w:rsidR="0089217F" w:rsidRPr="004A0D55" w:rsidRDefault="0089217F" w:rsidP="005F48AB">
      <w:pPr>
        <w:numPr>
          <w:ilvl w:val="0"/>
          <w:numId w:val="23"/>
        </w:numPr>
        <w:spacing w:before="60" w:after="40" w:line="360" w:lineRule="auto"/>
        <w:ind w:left="426"/>
        <w:rPr>
          <w:rFonts w:ascii="Arial" w:eastAsia="Calibri" w:hAnsi="Arial" w:cs="Arial"/>
          <w:sz w:val="24"/>
          <w:szCs w:val="22"/>
          <w:lang w:eastAsia="en-US"/>
        </w:rPr>
      </w:pPr>
      <w:r w:rsidRPr="004A0D55">
        <w:rPr>
          <w:rFonts w:ascii="Arial" w:eastAsia="Calibri" w:hAnsi="Arial" w:cs="Arial"/>
          <w:sz w:val="24"/>
          <w:szCs w:val="22"/>
          <w:lang w:eastAsia="en-US"/>
        </w:rPr>
        <w:t>Pisemna informacja, o której mowa w ust. 19 zawiera kopie wypełnionych KOF-M, z zastrzeżeniem, że ION, przekazując Wnioskodawcy tę informację, zachowuje zasadę anonimowości osób dokonujących oceny.</w:t>
      </w:r>
    </w:p>
    <w:p w14:paraId="0DF731AB" w14:textId="77777777" w:rsidR="0089217F" w:rsidRPr="004A0D55" w:rsidRDefault="0089217F" w:rsidP="005F48AB">
      <w:pPr>
        <w:numPr>
          <w:ilvl w:val="0"/>
          <w:numId w:val="23"/>
        </w:numPr>
        <w:spacing w:before="60" w:after="40" w:line="360" w:lineRule="auto"/>
        <w:ind w:left="426"/>
        <w:rPr>
          <w:rFonts w:ascii="Arial" w:eastAsia="Calibri" w:hAnsi="Arial" w:cs="Arial"/>
          <w:sz w:val="24"/>
          <w:szCs w:val="22"/>
          <w:lang w:eastAsia="en-US"/>
        </w:rPr>
      </w:pPr>
      <w:r w:rsidRPr="004A0D55">
        <w:rPr>
          <w:rFonts w:ascii="Arial" w:eastAsia="Calibri" w:hAnsi="Arial" w:cs="Arial"/>
          <w:sz w:val="24"/>
          <w:szCs w:val="22"/>
          <w:lang w:eastAsia="en-US"/>
        </w:rPr>
        <w:t>Zgodnie z art. 57 ust. 1 ustawy po zakończeniu postępowania w zakresie wyboru projektów do dofinansowania ION zamieszcza na swojej stronie internetowej oraz na portalu informację w postaci listy rankingowej projektów ocenionych w ramach naboru.</w:t>
      </w:r>
    </w:p>
    <w:p w14:paraId="5F39277D" w14:textId="77777777" w:rsidR="0089217F" w:rsidRPr="004A0D55" w:rsidRDefault="0089217F" w:rsidP="0089217F">
      <w:pPr>
        <w:tabs>
          <w:tab w:val="left" w:pos="709"/>
        </w:tabs>
        <w:spacing w:before="60" w:after="40" w:line="360" w:lineRule="auto"/>
        <w:ind w:left="720"/>
        <w:rPr>
          <w:rFonts w:ascii="Arial" w:eastAsia="Calibri" w:hAnsi="Arial" w:cs="Arial"/>
          <w:sz w:val="24"/>
          <w:szCs w:val="22"/>
          <w:lang w:eastAsia="en-US"/>
        </w:rPr>
      </w:pPr>
    </w:p>
    <w:p w14:paraId="2EACD35B" w14:textId="5AC08975"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b/>
          <w:bCs/>
          <w:sz w:val="24"/>
          <w:szCs w:val="24"/>
          <w:lang w:eastAsia="en-US"/>
        </w:rPr>
        <w:t>Orientacyjny termin rozstrzygnięcia naboru:</w:t>
      </w:r>
      <w:r w:rsidR="006A35F0" w:rsidRPr="004A0D55">
        <w:rPr>
          <w:rFonts w:ascii="Arial" w:eastAsia="Calibri" w:hAnsi="Arial" w:cs="Arial"/>
          <w:b/>
          <w:bCs/>
          <w:sz w:val="24"/>
          <w:szCs w:val="24"/>
          <w:lang w:eastAsia="en-US"/>
        </w:rPr>
        <w:t xml:space="preserve"> </w:t>
      </w:r>
      <w:r w:rsidR="00083E84" w:rsidRPr="004A0D55">
        <w:rPr>
          <w:rFonts w:ascii="Arial" w:eastAsia="Calibri" w:hAnsi="Arial" w:cs="Arial"/>
          <w:b/>
          <w:bCs/>
          <w:sz w:val="24"/>
          <w:szCs w:val="24"/>
          <w:lang w:eastAsia="en-US"/>
        </w:rPr>
        <w:t>lipiec</w:t>
      </w:r>
      <w:r w:rsidRPr="004A0D55">
        <w:rPr>
          <w:rFonts w:ascii="Arial" w:eastAsia="Calibri" w:hAnsi="Arial" w:cs="Arial"/>
          <w:b/>
          <w:bCs/>
          <w:sz w:val="24"/>
          <w:szCs w:val="24"/>
          <w:lang w:eastAsia="en-US"/>
        </w:rPr>
        <w:t xml:space="preserve"> 202</w:t>
      </w:r>
      <w:r w:rsidR="005C31BE" w:rsidRPr="004A0D55">
        <w:rPr>
          <w:rFonts w:ascii="Arial" w:eastAsia="Calibri" w:hAnsi="Arial" w:cs="Arial"/>
          <w:b/>
          <w:bCs/>
          <w:sz w:val="24"/>
          <w:szCs w:val="24"/>
          <w:lang w:eastAsia="en-US"/>
        </w:rPr>
        <w:t>5</w:t>
      </w:r>
      <w:r w:rsidRPr="004A0D55">
        <w:rPr>
          <w:rFonts w:ascii="Arial" w:eastAsia="Calibri" w:hAnsi="Arial" w:cs="Arial"/>
          <w:b/>
          <w:bCs/>
          <w:sz w:val="24"/>
          <w:szCs w:val="24"/>
          <w:lang w:eastAsia="en-US"/>
        </w:rPr>
        <w:t xml:space="preserve"> r. </w:t>
      </w:r>
    </w:p>
    <w:p w14:paraId="373527F2"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ION zastrzega sobie możliwość przesunięcia terminu rozstrzygnięcia naboru w momencie wpłynięcia do ION w odpowiedzi na ogłoszony nabór znacznej ilości wniosków, zidentyfikowania znacznej ilości projektów skierowanych przez oceniających do negocjacji lub w przypadku, gdy negocjacje z Wnioskodawcami, których projekty zostaną skierowane do negocjacji, zostaną przedłużone z przyczyn nie leżących po stronie ION.</w:t>
      </w:r>
    </w:p>
    <w:p w14:paraId="0D4A393F"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36" w:name="_Toc170308962"/>
      <w:r w:rsidRPr="004A0D55">
        <w:rPr>
          <w:rFonts w:ascii="Arial" w:hAnsi="Arial" w:cs="Arial"/>
          <w:sz w:val="24"/>
          <w:szCs w:val="24"/>
          <w:lang w:eastAsia="en-US"/>
        </w:rPr>
        <w:t>3.2. Sposób podania do publicznej wiadomości wyników naboru oraz informacje o sposobie postępowania z wnioskami o dofinansowanie projektu po rozstrzygnięciu naboru</w:t>
      </w:r>
      <w:bookmarkEnd w:id="36"/>
    </w:p>
    <w:p w14:paraId="7382E08E" w14:textId="15B5BECA"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Zgodnie z zapisami art. 54 ust. 4 ustawy</w:t>
      </w:r>
      <w:r w:rsidRPr="004A0D55">
        <w:rPr>
          <w:rFonts w:ascii="Arial" w:hAnsi="Arial" w:cs="Arial"/>
          <w:i/>
          <w:sz w:val="24"/>
          <w:szCs w:val="24"/>
        </w:rPr>
        <w:t xml:space="preserve"> </w:t>
      </w:r>
      <w:r w:rsidRPr="004A0D55">
        <w:rPr>
          <w:rFonts w:ascii="Arial" w:hAnsi="Arial" w:cs="Arial"/>
          <w:sz w:val="24"/>
          <w:szCs w:val="24"/>
        </w:rPr>
        <w:t>po każdym etapie oceny IZ FEWL 21-27 niezwłocznie zamieszcza na stronie internetowej www.funduszeue.lubuskie.pl</w:t>
      </w:r>
      <w:hyperlink r:id="rId10" w:history="1"/>
      <w:r w:rsidRPr="004A0D55">
        <w:rPr>
          <w:rFonts w:ascii="Arial" w:hAnsi="Arial" w:cs="Arial"/>
          <w:sz w:val="24"/>
          <w:szCs w:val="24"/>
        </w:rPr>
        <w:t xml:space="preserve"> oraz na portalu listę projektów zakwalifikowanych do kolejnego etapu. </w:t>
      </w:r>
    </w:p>
    <w:p w14:paraId="7EED8A0A" w14:textId="0A77FBD0" w:rsidR="0089217F" w:rsidRPr="004A0D55" w:rsidRDefault="0089217F" w:rsidP="0089217F">
      <w:pPr>
        <w:spacing w:before="60" w:after="60" w:line="360" w:lineRule="auto"/>
        <w:rPr>
          <w:rFonts w:ascii="Arial" w:hAnsi="Arial" w:cs="Arial"/>
          <w:sz w:val="24"/>
          <w:szCs w:val="24"/>
        </w:rPr>
      </w:pPr>
      <w:r w:rsidRPr="004A0D55">
        <w:rPr>
          <w:rFonts w:ascii="Arial" w:hAnsi="Arial" w:cs="Arial"/>
          <w:sz w:val="24"/>
          <w:szCs w:val="24"/>
        </w:rPr>
        <w:t xml:space="preserve">Ponadto, zgodnie z art. 57 ust. 1 ustawy po rozstrzygnięciu naboru IZ FEWL 21-27 zamieszcza na stronie internetowej </w:t>
      </w:r>
      <w:r w:rsidR="007C4670">
        <w:rPr>
          <w:rFonts w:ascii="Arial" w:hAnsi="Arial" w:cs="Arial"/>
          <w:sz w:val="24"/>
          <w:szCs w:val="24"/>
        </w:rPr>
        <w:t>www.funduszeue.lubuskie.pl oraz na portalu www.funduszeeuropejskie.gov.pl</w:t>
      </w:r>
      <w:r w:rsidRPr="004A0D55">
        <w:rPr>
          <w:rFonts w:ascii="Arial" w:hAnsi="Arial" w:cs="Arial"/>
          <w:sz w:val="24"/>
          <w:szCs w:val="24"/>
        </w:rPr>
        <w:t>, listę rankingową projektów ocenionych w ramach naboru. Lista zawierać będzie tytuł projektu, nazwę Wnioskodawcy, kwotę przyznanego dofinansowania wynikającą z wyboru projektu do dofinansowania, koszt całkowity projektu oraz wynik oceny. Wnioskodawcy, którego projekt został oceniony negatywnie przysługuje prawo odwołania się od wyników oceny po każdym etapie oceny.</w:t>
      </w:r>
    </w:p>
    <w:p w14:paraId="79D5958B" w14:textId="77777777" w:rsidR="0089217F" w:rsidRPr="004A0D55" w:rsidRDefault="0089217F" w:rsidP="0089217F">
      <w:pPr>
        <w:spacing w:before="60" w:after="60" w:line="360" w:lineRule="auto"/>
        <w:rPr>
          <w:rFonts w:ascii="Arial" w:hAnsi="Arial" w:cs="Arial"/>
          <w:sz w:val="24"/>
          <w:szCs w:val="24"/>
        </w:rPr>
      </w:pPr>
      <w:r w:rsidRPr="004A0D55">
        <w:rPr>
          <w:rFonts w:ascii="Arial" w:hAnsi="Arial" w:cs="Arial"/>
          <w:sz w:val="24"/>
          <w:szCs w:val="24"/>
        </w:rPr>
        <w:t>Wnioskodawcy, których wnioski o dofinansowanie projektu zostały ocenione negatywnie/wycofane zostaną o tym fakcie pisemnie powiadomieni (za zwrotnym potwierdzeniem odbioru).</w:t>
      </w:r>
    </w:p>
    <w:p w14:paraId="11D6F5B4" w14:textId="77777777" w:rsidR="0089217F" w:rsidRPr="004A0D55" w:rsidRDefault="0089217F" w:rsidP="0089217F">
      <w:pPr>
        <w:spacing w:after="160" w:line="360" w:lineRule="auto"/>
        <w:rPr>
          <w:rFonts w:ascii="Arial" w:hAnsi="Arial" w:cs="Arial"/>
          <w:sz w:val="24"/>
          <w:szCs w:val="24"/>
        </w:rPr>
      </w:pPr>
      <w:r w:rsidRPr="004A0D55">
        <w:rPr>
          <w:rFonts w:ascii="Arial" w:hAnsi="Arial" w:cs="Arial"/>
          <w:sz w:val="24"/>
          <w:szCs w:val="24"/>
        </w:rPr>
        <w:t>Wnioski o dofinansowanie projektu, które w wyniku rozstrzygnięcia niniejszego naboru zostały wybrane do dofinansowania, zostają poddane procedurze przygotowania i podpisania umowy o dofinansowanie projektu, natomiast wnioski o dofinansowanie projektu, które nie zostały wybrane do dofinansowania są przechowywane w ION w celach archiwizacyjnych.</w:t>
      </w:r>
    </w:p>
    <w:p w14:paraId="7E9CA5C5"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37" w:name="_Toc170308963"/>
      <w:r w:rsidRPr="004A0D55">
        <w:rPr>
          <w:rFonts w:ascii="Arial" w:hAnsi="Arial" w:cs="Arial"/>
          <w:sz w:val="24"/>
          <w:szCs w:val="24"/>
          <w:lang w:eastAsia="en-US"/>
        </w:rPr>
        <w:t>3.3. Wycofanie złożonego wniosku o dofinansowanie projektu</w:t>
      </w:r>
      <w:bookmarkEnd w:id="37"/>
    </w:p>
    <w:p w14:paraId="5A907D49"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Każdemu Wnioskodawcy przysługuje prawo pisemnego wystąpienia do ION o wycofanie złożonego przez siebie wniosku o dofinansowanie projektu w ramach FEWL 21-27 z dalszych etapów procedury udzielania dofinansowania.</w:t>
      </w:r>
    </w:p>
    <w:p w14:paraId="74234A22"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Wnioskodawca może wycofać wniosek o dofinansowanie projektu na każdym etapie postępowania – do czasu zakończenia postępowania (w tym po zakończeniu naboru).</w:t>
      </w:r>
    </w:p>
    <w:p w14:paraId="08DFFAC8"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Musi to zrobić w systemie SOWA EFS i złożyć do ION oświadczenie podpisane przez osobę upoważnioną do reprezentowania Wnioskodawcy.</w:t>
      </w:r>
    </w:p>
    <w:p w14:paraId="13A48B06" w14:textId="77777777" w:rsidR="0089217F" w:rsidRPr="004A0D55" w:rsidRDefault="0089217F" w:rsidP="0089217F">
      <w:pPr>
        <w:spacing w:line="360" w:lineRule="auto"/>
        <w:rPr>
          <w:rFonts w:ascii="Arial" w:eastAsia="Calibri" w:hAnsi="Arial" w:cs="Arial"/>
          <w:sz w:val="24"/>
          <w:szCs w:val="24"/>
          <w:lang w:eastAsia="en-US"/>
        </w:rPr>
      </w:pPr>
      <w:r w:rsidRPr="004A0D55">
        <w:rPr>
          <w:rFonts w:ascii="Arial" w:eastAsia="Calibri" w:hAnsi="Arial" w:cs="Arial"/>
          <w:sz w:val="24"/>
          <w:szCs w:val="24"/>
          <w:lang w:eastAsia="en-US"/>
        </w:rPr>
        <w:t>Minimalny zakres oświadczenia to:</w:t>
      </w:r>
    </w:p>
    <w:p w14:paraId="2A7619C8" w14:textId="77777777" w:rsidR="0089217F" w:rsidRPr="004A0D55" w:rsidRDefault="0089217F" w:rsidP="0089217F">
      <w:pPr>
        <w:spacing w:line="360" w:lineRule="auto"/>
        <w:rPr>
          <w:rFonts w:ascii="Arial" w:eastAsia="Calibri" w:hAnsi="Arial" w:cs="Arial"/>
          <w:sz w:val="24"/>
          <w:szCs w:val="24"/>
          <w:lang w:eastAsia="en-US"/>
        </w:rPr>
      </w:pPr>
      <w:r w:rsidRPr="004A0D55">
        <w:rPr>
          <w:rFonts w:ascii="Arial" w:eastAsia="Calibri" w:hAnsi="Arial" w:cs="Arial"/>
          <w:sz w:val="24"/>
          <w:szCs w:val="24"/>
          <w:lang w:eastAsia="en-US"/>
        </w:rPr>
        <w:t>1) numer naboru, w odpowiedzi na który został złożony wniosek o dofinansowanie projektu;</w:t>
      </w:r>
    </w:p>
    <w:p w14:paraId="0FC7D4C4" w14:textId="77777777" w:rsidR="0089217F" w:rsidRPr="004A0D55" w:rsidRDefault="0089217F" w:rsidP="0089217F">
      <w:pPr>
        <w:spacing w:line="360" w:lineRule="auto"/>
        <w:rPr>
          <w:rFonts w:ascii="Arial" w:eastAsia="Calibri" w:hAnsi="Arial" w:cs="Arial"/>
          <w:sz w:val="24"/>
          <w:szCs w:val="24"/>
          <w:lang w:eastAsia="en-US"/>
        </w:rPr>
      </w:pPr>
      <w:r w:rsidRPr="004A0D55">
        <w:rPr>
          <w:rFonts w:ascii="Arial" w:eastAsia="Calibri" w:hAnsi="Arial" w:cs="Arial"/>
          <w:sz w:val="24"/>
          <w:szCs w:val="24"/>
          <w:lang w:eastAsia="en-US"/>
        </w:rPr>
        <w:t>2) nazwa Wnioskodawcy;</w:t>
      </w:r>
    </w:p>
    <w:p w14:paraId="003A2525" w14:textId="77777777" w:rsidR="0089217F" w:rsidRPr="004A0D55" w:rsidRDefault="0089217F" w:rsidP="0089217F">
      <w:pPr>
        <w:spacing w:line="360" w:lineRule="auto"/>
        <w:rPr>
          <w:rFonts w:ascii="Arial" w:eastAsia="Calibri" w:hAnsi="Arial" w:cs="Arial"/>
          <w:sz w:val="24"/>
          <w:szCs w:val="24"/>
          <w:lang w:eastAsia="en-US"/>
        </w:rPr>
      </w:pPr>
      <w:r w:rsidRPr="004A0D55">
        <w:rPr>
          <w:rFonts w:ascii="Arial" w:eastAsia="Calibri" w:hAnsi="Arial" w:cs="Arial"/>
          <w:sz w:val="24"/>
          <w:szCs w:val="24"/>
          <w:lang w:eastAsia="en-US"/>
        </w:rPr>
        <w:t>3) numer projektu nadany przez system SOWA EFS;</w:t>
      </w:r>
    </w:p>
    <w:p w14:paraId="51AFA9EC"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4) tytuł projektu.</w:t>
      </w:r>
    </w:p>
    <w:p w14:paraId="5B16A664" w14:textId="77777777"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Jeśli Wnioskodawca skutecznie wycofa wniosek o dofinansowanie projektu nie może go ponownie złożyć w postępowaniu, z którego go wycofał.</w:t>
      </w:r>
    </w:p>
    <w:p w14:paraId="0EFA2286" w14:textId="77777777" w:rsidR="0089217F" w:rsidRPr="004A0D55" w:rsidRDefault="0089217F" w:rsidP="0089217F">
      <w:pPr>
        <w:spacing w:after="160" w:line="360" w:lineRule="auto"/>
        <w:rPr>
          <w:rFonts w:ascii="Arial" w:eastAsia="Calibri" w:hAnsi="Arial" w:cs="Arial"/>
          <w:b/>
          <w:bCs/>
          <w:sz w:val="24"/>
          <w:szCs w:val="24"/>
          <w:lang w:eastAsia="en-US"/>
        </w:rPr>
      </w:pPr>
      <w:r w:rsidRPr="004A0D55">
        <w:rPr>
          <w:rFonts w:ascii="Arial" w:eastAsia="Calibri" w:hAnsi="Arial" w:cs="Arial"/>
          <w:b/>
          <w:bCs/>
          <w:sz w:val="24"/>
          <w:szCs w:val="24"/>
          <w:lang w:eastAsia="en-US"/>
        </w:rPr>
        <w:t>Wycofanie wniosku o dofinansowanie projektu przez Wnioskodawcę następuje poprzez złożenie podania podpisanego przez osobę/y upoważnione do reprezentowania Wnioskodawcy.</w:t>
      </w:r>
    </w:p>
    <w:p w14:paraId="03E08D63" w14:textId="77777777" w:rsidR="009E7151" w:rsidRPr="004A0D55" w:rsidRDefault="009E7151" w:rsidP="0089217F">
      <w:pPr>
        <w:spacing w:after="160" w:line="360" w:lineRule="auto"/>
        <w:rPr>
          <w:rFonts w:ascii="Arial" w:eastAsia="Calibri" w:hAnsi="Arial" w:cs="Arial"/>
          <w:sz w:val="24"/>
          <w:szCs w:val="24"/>
          <w:lang w:eastAsia="en-US"/>
        </w:rPr>
      </w:pPr>
    </w:p>
    <w:p w14:paraId="2D0B1A24"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38" w:name="_Toc170308964"/>
      <w:r w:rsidRPr="004A0D55">
        <w:rPr>
          <w:rFonts w:ascii="Arial" w:hAnsi="Arial" w:cs="Arial"/>
          <w:sz w:val="24"/>
          <w:szCs w:val="24"/>
          <w:lang w:eastAsia="en-US"/>
        </w:rPr>
        <w:t>3.4. Unieważnienie postępowania w zakresie wyboru projektów</w:t>
      </w:r>
      <w:bookmarkEnd w:id="38"/>
    </w:p>
    <w:p w14:paraId="1DF6980B"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IZ FEWL 21-27 zastrzega sobie prawo do unieważnienia postępowania w zakresie wybory projektów do dofinansowania w następujących przypadkach:</w:t>
      </w:r>
    </w:p>
    <w:p w14:paraId="1833A3FB" w14:textId="77777777" w:rsidR="0089217F" w:rsidRPr="004A0D55" w:rsidRDefault="0089217F" w:rsidP="005F48AB">
      <w:pPr>
        <w:numPr>
          <w:ilvl w:val="0"/>
          <w:numId w:val="17"/>
        </w:numPr>
        <w:autoSpaceDE w:val="0"/>
        <w:autoSpaceDN w:val="0"/>
        <w:adjustRightInd w:val="0"/>
        <w:spacing w:before="60" w:after="60" w:line="360" w:lineRule="auto"/>
        <w:ind w:left="733" w:hanging="425"/>
        <w:rPr>
          <w:rFonts w:ascii="Arial" w:hAnsi="Arial" w:cs="Arial"/>
          <w:sz w:val="24"/>
          <w:szCs w:val="24"/>
        </w:rPr>
      </w:pPr>
      <w:r w:rsidRPr="004A0D55">
        <w:rPr>
          <w:rFonts w:ascii="Arial" w:hAnsi="Arial" w:cs="Arial"/>
          <w:sz w:val="24"/>
          <w:szCs w:val="24"/>
        </w:rPr>
        <w:t>w terminie składania wniosków o dofinansowanie projektu nie złożono wniosku, lub</w:t>
      </w:r>
    </w:p>
    <w:p w14:paraId="1026A0B0" w14:textId="77777777" w:rsidR="0089217F" w:rsidRPr="004A0D55" w:rsidRDefault="0089217F" w:rsidP="005F48AB">
      <w:pPr>
        <w:numPr>
          <w:ilvl w:val="0"/>
          <w:numId w:val="17"/>
        </w:numPr>
        <w:autoSpaceDE w:val="0"/>
        <w:autoSpaceDN w:val="0"/>
        <w:adjustRightInd w:val="0"/>
        <w:spacing w:before="60" w:after="60" w:line="360" w:lineRule="auto"/>
        <w:ind w:left="733" w:hanging="425"/>
        <w:rPr>
          <w:rFonts w:ascii="Arial" w:hAnsi="Arial" w:cs="Arial"/>
          <w:sz w:val="24"/>
          <w:szCs w:val="24"/>
        </w:rPr>
      </w:pPr>
      <w:r w:rsidRPr="004A0D55">
        <w:rPr>
          <w:rFonts w:ascii="Arial" w:hAnsi="Arial" w:cs="Arial"/>
          <w:sz w:val="24"/>
          <w:szCs w:val="24"/>
        </w:rPr>
        <w:t>wystąpiła istotna zmiana okoliczności powodująca, że wybór projektów do dofinansowania nie leży w interesie publicznym, czego nie można było wcześniej przewidzieć, lub</w:t>
      </w:r>
    </w:p>
    <w:p w14:paraId="34EF44DF" w14:textId="77777777" w:rsidR="0089217F" w:rsidRPr="004A0D55" w:rsidRDefault="0089217F" w:rsidP="005F48AB">
      <w:pPr>
        <w:numPr>
          <w:ilvl w:val="0"/>
          <w:numId w:val="17"/>
        </w:numPr>
        <w:autoSpaceDE w:val="0"/>
        <w:autoSpaceDN w:val="0"/>
        <w:adjustRightInd w:val="0"/>
        <w:spacing w:before="60" w:after="60" w:line="360" w:lineRule="auto"/>
        <w:ind w:left="733" w:hanging="425"/>
        <w:rPr>
          <w:rFonts w:ascii="Arial" w:hAnsi="Arial" w:cs="Arial"/>
          <w:sz w:val="24"/>
          <w:szCs w:val="24"/>
        </w:rPr>
      </w:pPr>
      <w:r w:rsidRPr="004A0D55">
        <w:rPr>
          <w:rFonts w:ascii="Arial" w:hAnsi="Arial" w:cs="Arial"/>
          <w:sz w:val="24"/>
          <w:szCs w:val="24"/>
        </w:rPr>
        <w:t>postępowanie obarczone jest niemożliwą do usunięcia wadą prawną.</w:t>
      </w:r>
    </w:p>
    <w:p w14:paraId="5A31FD0C" w14:textId="77777777" w:rsidR="0089217F" w:rsidRPr="004A0D55" w:rsidRDefault="0089217F" w:rsidP="0089217F">
      <w:pPr>
        <w:autoSpaceDE w:val="0"/>
        <w:autoSpaceDN w:val="0"/>
        <w:adjustRightInd w:val="0"/>
        <w:spacing w:before="60" w:after="60" w:line="360" w:lineRule="auto"/>
        <w:ind w:left="733"/>
        <w:rPr>
          <w:rFonts w:ascii="Arial" w:hAnsi="Arial" w:cs="Arial"/>
          <w:sz w:val="24"/>
          <w:szCs w:val="24"/>
        </w:rPr>
      </w:pPr>
    </w:p>
    <w:p w14:paraId="4AC58DA0"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Instytucja podaje do publicznej wiadomości informację o unieważnieniu postępowania w zakresie wyboru projektów do dofinansowania w sposób konkurencyjny oraz jego przyczynach na swojej stronie internetowej oraz na portalu. Informacja ta nie stanowi podstawy do wniesienia protestu, o którym mowa w art. 63 ustawy. Wynika to z tego, że unieważnienie postępowania nie jest tożsame z oceną negatywną, o której mowa w art. 56 ust. 5 i 6 ustawy.</w:t>
      </w:r>
    </w:p>
    <w:p w14:paraId="17D70BEB"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39" w:name="_Toc170308965"/>
      <w:r w:rsidRPr="004A0D55">
        <w:rPr>
          <w:rFonts w:ascii="Arial" w:hAnsi="Arial" w:cs="Arial"/>
          <w:sz w:val="24"/>
          <w:szCs w:val="24"/>
          <w:lang w:eastAsia="en-US"/>
        </w:rPr>
        <w:t>3.5. Środki odwoławcze przysługujące Wnioskodawcy w przypadku negatywnej oceny projektu</w:t>
      </w:r>
      <w:bookmarkEnd w:id="39"/>
    </w:p>
    <w:p w14:paraId="2FF0F337"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Od wyniku negatywnej oceny projektu (na każdym etapie), zgodnie z zapisami rozdziału 16 ustawy, Wnioskodawcy przysługuje prawo do wniesienia protestu.</w:t>
      </w:r>
    </w:p>
    <w:p w14:paraId="49AF4B56"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Ustawa daje Wnioskodawcy możliwość złożenia protestu w przypadku negatywnej oceny jego projektu w celu ponownego sprawdzenia złożonego wniosku o dofinansowanie projektu w zakresie spełnienia kryteriów wyboru projektów.</w:t>
      </w:r>
    </w:p>
    <w:p w14:paraId="64EA1195"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Wnioskodawca ma prawo wnieść pisemny protest w terminie 14 dni od doręczenia informacji o wyniku oceny. </w:t>
      </w:r>
    </w:p>
    <w:p w14:paraId="02B17E30"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Protest powinien zostać wniesiony do IZ FEWL 21-27 tzn. do Departamentu Europejskiego Funduszu Społecznego Urzędu Marszałkowskiego Województwa Lubuskiego, mającego swoją siedzibę w Zielonej Górze przy ulicy Chrobrego 3 lub na adres: Urząd Marszałkowski Województwa Lubuskiego, Departament Europejskiego Funduszu Społecznego, 65-043 Zielona Góra ul. Chrobrego 3.</w:t>
      </w:r>
    </w:p>
    <w:p w14:paraId="6E42B0FB"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Dopuszczalne sposoby wniesienia protestu:</w:t>
      </w:r>
    </w:p>
    <w:p w14:paraId="0F8C7A36" w14:textId="77777777" w:rsidR="0089217F" w:rsidRPr="004A0D55" w:rsidRDefault="0089217F" w:rsidP="005F48AB">
      <w:pPr>
        <w:numPr>
          <w:ilvl w:val="0"/>
          <w:numId w:val="30"/>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list polecony w zaklejonej kopercie lub paczce,</w:t>
      </w:r>
    </w:p>
    <w:p w14:paraId="1B3918C0" w14:textId="77777777" w:rsidR="0089217F" w:rsidRPr="004A0D55" w:rsidRDefault="0089217F" w:rsidP="005F48AB">
      <w:pPr>
        <w:numPr>
          <w:ilvl w:val="0"/>
          <w:numId w:val="30"/>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przesyłka kurierska,</w:t>
      </w:r>
    </w:p>
    <w:p w14:paraId="78773AE3" w14:textId="77777777" w:rsidR="0089217F" w:rsidRPr="004A0D55" w:rsidRDefault="0089217F" w:rsidP="005F48AB">
      <w:pPr>
        <w:numPr>
          <w:ilvl w:val="0"/>
          <w:numId w:val="30"/>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osobiście,</w:t>
      </w:r>
    </w:p>
    <w:p w14:paraId="111B1F10" w14:textId="77777777" w:rsidR="0089217F" w:rsidRPr="004A0D55" w:rsidRDefault="0089217F" w:rsidP="005F48AB">
      <w:pPr>
        <w:numPr>
          <w:ilvl w:val="0"/>
          <w:numId w:val="30"/>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przez posłańca.</w:t>
      </w:r>
    </w:p>
    <w:p w14:paraId="58836162"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Zachowanie terminu na wniesienie protestu ustala się na podstawie zwrotnego potwierdzenia odbioru pisma, informującego o wynikach negatywnej oceny oraz potwierdzenia nadania protestu w polskiej placówce pocztowej operatora publicznego lub przez kuriera, bądź na podstawie stempla pocztowego na przesyłce zawierającej protest lub też pieczęci kancelaryjnej potwierdzającej doręczenie osobiste protestu. W przedmiotowym przypadku termin na złożenie protestu jest ustalany z uwzględnieniem daty nadania/złożenia do właściwej instytucji środka odwoławczego w formie pisemnej.</w:t>
      </w:r>
    </w:p>
    <w:p w14:paraId="433BCBC3"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Protest powinien zawierać (wymogi formalne):</w:t>
      </w:r>
    </w:p>
    <w:p w14:paraId="6804C58A" w14:textId="77777777" w:rsidR="0089217F" w:rsidRPr="004A0D55" w:rsidRDefault="0089217F" w:rsidP="005F48AB">
      <w:pPr>
        <w:numPr>
          <w:ilvl w:val="0"/>
          <w:numId w:val="31"/>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oznaczenie instytucji właściwej do rozpatrzenia protestu,</w:t>
      </w:r>
    </w:p>
    <w:p w14:paraId="1A1B26D6" w14:textId="77777777" w:rsidR="0089217F" w:rsidRPr="004A0D55" w:rsidRDefault="0089217F" w:rsidP="005F48AB">
      <w:pPr>
        <w:numPr>
          <w:ilvl w:val="0"/>
          <w:numId w:val="31"/>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oznaczenie Wnioskodawcy,</w:t>
      </w:r>
    </w:p>
    <w:p w14:paraId="1EADA235" w14:textId="77777777" w:rsidR="0089217F" w:rsidRPr="004A0D55" w:rsidRDefault="0089217F" w:rsidP="005F48AB">
      <w:pPr>
        <w:numPr>
          <w:ilvl w:val="0"/>
          <w:numId w:val="31"/>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numer wniosku o dofinansowanie projektu,</w:t>
      </w:r>
    </w:p>
    <w:p w14:paraId="06348327" w14:textId="77777777" w:rsidR="0089217F" w:rsidRPr="004A0D55" w:rsidRDefault="0089217F" w:rsidP="005F48AB">
      <w:pPr>
        <w:numPr>
          <w:ilvl w:val="0"/>
          <w:numId w:val="31"/>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wskazanie kryteriów wyboru projektów, z których oceną Wnioskodawca się nie zgadza, wraz z uzasadnieniem,</w:t>
      </w:r>
    </w:p>
    <w:p w14:paraId="279835FA" w14:textId="77777777" w:rsidR="0089217F" w:rsidRPr="004A0D55" w:rsidRDefault="0089217F" w:rsidP="005F48AB">
      <w:pPr>
        <w:numPr>
          <w:ilvl w:val="0"/>
          <w:numId w:val="31"/>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wskazanie zarzutów o charakterze proceduralnym w zakresie przeprowadzonej oceny, jeżeli zdaniem Wnioskodawcy naruszenia takie miały miejsce, wraz z uzasadnieniem,</w:t>
      </w:r>
    </w:p>
    <w:p w14:paraId="155B8440" w14:textId="77777777" w:rsidR="0089217F" w:rsidRPr="004A0D55" w:rsidRDefault="0089217F" w:rsidP="005F48AB">
      <w:pPr>
        <w:numPr>
          <w:ilvl w:val="0"/>
          <w:numId w:val="31"/>
        </w:numPr>
        <w:spacing w:after="12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podpis Wnioskodawcy lub osoby upoważnionej do jego reprezentowania, z załączeniem oryginału lub kopii dokumentu poświadczającego umocowanie takiej osoby do reprezentowania Wnioskodawcy.</w:t>
      </w:r>
    </w:p>
    <w:p w14:paraId="72ED4937"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W przypadku wniesienia protestu niespełniającego wymogów formalnych, o których mowa powyżej lub zawierającego oczywiste omyłki, właściwa instytucja wzywa Wnioskodawcę do jego uzupełnienia lub poprawienia w nim oczywistych omyłek, w terminie 7 dni, licząc od dnia otrzymania wezwania, pod rygorem pozostawienia protestu bez rozpatrzenia.</w:t>
      </w:r>
    </w:p>
    <w:p w14:paraId="141EA524"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Uzupełnienie protestu, może nastąpić wyłącznie w odniesieniu do wymogów formalnych, o których mowa powyżej, w zakresie pkt 1–3 i 6. Wezwanie do uzupełnienia lub poprawienia w proteście oczywistych omyłek wstrzymuje bieg terminu przewidzianego na jego rozpatrzenie. </w:t>
      </w:r>
    </w:p>
    <w:p w14:paraId="76B207C1" w14:textId="77777777"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Na prawo Wnioskodawcy do wniesienia protestu nie wpływa negatywnie błędne pouczenie lub brak pouczenia w piśmie informującym o wyniku oceny formalno-merytorycznej.</w:t>
      </w:r>
    </w:p>
    <w:p w14:paraId="26E0615D" w14:textId="77777777"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Właściwa instytucja, informuje Wnioskodawcę na piśmie o wyniku rozpatrzenia jego protestu. Informacja ta zawiera w szczególności:</w:t>
      </w:r>
    </w:p>
    <w:p w14:paraId="0903F625" w14:textId="77777777" w:rsidR="0089217F" w:rsidRPr="004A0D55" w:rsidRDefault="0089217F" w:rsidP="005F48AB">
      <w:pPr>
        <w:numPr>
          <w:ilvl w:val="0"/>
          <w:numId w:val="15"/>
        </w:numPr>
        <w:spacing w:after="120" w:line="360" w:lineRule="auto"/>
        <w:rPr>
          <w:rFonts w:ascii="Arial" w:hAnsi="Arial" w:cs="Arial"/>
          <w:sz w:val="24"/>
          <w:szCs w:val="24"/>
        </w:rPr>
      </w:pPr>
      <w:r w:rsidRPr="004A0D55">
        <w:rPr>
          <w:rFonts w:ascii="Arial" w:hAnsi="Arial" w:cs="Arial"/>
          <w:sz w:val="24"/>
          <w:szCs w:val="24"/>
        </w:rPr>
        <w:t>treść rozstrzygnięcia polegającego na uwzględnieniu albo nieuwzględnieniu protestu, wraz z uzasadnieniem,</w:t>
      </w:r>
    </w:p>
    <w:p w14:paraId="7806963F" w14:textId="77777777" w:rsidR="0089217F" w:rsidRPr="004A0D55" w:rsidRDefault="0089217F" w:rsidP="005F48AB">
      <w:pPr>
        <w:numPr>
          <w:ilvl w:val="0"/>
          <w:numId w:val="16"/>
        </w:numPr>
        <w:spacing w:after="120" w:line="360" w:lineRule="auto"/>
        <w:rPr>
          <w:rFonts w:ascii="Arial" w:hAnsi="Arial" w:cs="Arial"/>
          <w:sz w:val="24"/>
          <w:szCs w:val="24"/>
        </w:rPr>
      </w:pPr>
      <w:r w:rsidRPr="004A0D55">
        <w:rPr>
          <w:rFonts w:ascii="Arial" w:hAnsi="Arial" w:cs="Arial"/>
          <w:sz w:val="24"/>
          <w:szCs w:val="24"/>
        </w:rPr>
        <w:t xml:space="preserve">w przypadku nieuwzględnienia protestu – pouczenie o możliwości wniesienia skargi do sądu administracyjnego. </w:t>
      </w:r>
    </w:p>
    <w:p w14:paraId="2FBEE08E" w14:textId="77777777"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 xml:space="preserve">Mając na uwadze prawidłowość doręczeń korespondencji w przedmiocie procedury odwoławczej, Wnioskodawca powinien poinformować IZ FEWL 21-27 o zmianie adresu jego siedziby (zamieszkania). </w:t>
      </w:r>
    </w:p>
    <w:p w14:paraId="48B97031" w14:textId="77777777"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Skarga, jest wnoszona przez Wnioskodawcę w terminie 14 dni od dnia otrzymania informacji o nieuwzględnieniu protestu, negatywnej ponownej ocenie projektu lub pozostawieniu protestu bez rozpatrzenia, wraz z kompletną dokumentacją w sprawie bezpośrednio do wojewódzkiego sądu administracyjnego.</w:t>
      </w:r>
    </w:p>
    <w:p w14:paraId="0D11E205" w14:textId="77777777"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W przypadku pozostawienia protestu bez rozpatrzenia z powodu niespełnienia wymogów formalnych, skarga do Wojewódzkiego Sądu Administracyjnego (WSA) jest wnoszona przez Wnioskodawcę w terminie 14 dni od dnia upływu terminu na uzupełnienie protestu lub poprawienia w nim oczywistych omyłek.</w:t>
      </w:r>
    </w:p>
    <w:p w14:paraId="0218819C" w14:textId="77777777"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Ponowna ocena projektu polega na powtórnej weryfikacji projektu w zakresie kryteriów i zarzutów uwzględnionych w rozstrzygniętym proteście.</w:t>
      </w:r>
    </w:p>
    <w:p w14:paraId="0130DC19" w14:textId="1FEB6B99"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 xml:space="preserve">Instytucja Zarządzająca </w:t>
      </w:r>
      <w:r w:rsidRPr="004A0D55">
        <w:rPr>
          <w:rFonts w:ascii="Arial" w:eastAsia="Calibri" w:hAnsi="Arial" w:cs="Arial"/>
          <w:sz w:val="24"/>
          <w:szCs w:val="24"/>
          <w:lang w:eastAsia="en-US"/>
        </w:rPr>
        <w:t xml:space="preserve">FEWL 21-27 </w:t>
      </w:r>
      <w:r w:rsidRPr="004A0D55">
        <w:rPr>
          <w:rFonts w:ascii="Arial" w:hAnsi="Arial" w:cs="Arial"/>
          <w:sz w:val="24"/>
          <w:szCs w:val="24"/>
        </w:rPr>
        <w:t>informuje, iż ostateczne podpisanie umowy o realizację projektu, w stosunku do którego nastąpiło uwzględnienie protestu, nastąpi pod warunkiem że w dniu, w którym możliwe będzie podpisanie umowy o dofinansowanie projektu współfinansowanego z Europejskiego Funduszu Społecznego</w:t>
      </w:r>
      <w:r w:rsidR="00310260" w:rsidRPr="004A0D55">
        <w:rPr>
          <w:rFonts w:ascii="Arial" w:hAnsi="Arial" w:cs="Arial"/>
          <w:sz w:val="24"/>
          <w:szCs w:val="24"/>
        </w:rPr>
        <w:t xml:space="preserve"> Plus</w:t>
      </w:r>
      <w:r w:rsidRPr="004A0D55">
        <w:rPr>
          <w:rFonts w:ascii="Arial" w:hAnsi="Arial" w:cs="Arial"/>
          <w:sz w:val="24"/>
          <w:szCs w:val="24"/>
        </w:rPr>
        <w:t>, w ramach przedmiotowego Działania dostępna będzie alokacja pozwalająca na realizację projektu.</w:t>
      </w:r>
    </w:p>
    <w:p w14:paraId="4A7854D2" w14:textId="77777777" w:rsidR="0089217F" w:rsidRPr="004A0D55" w:rsidRDefault="0089217F" w:rsidP="0089217F">
      <w:pPr>
        <w:spacing w:after="120" w:line="360" w:lineRule="auto"/>
        <w:rPr>
          <w:rFonts w:ascii="Arial" w:hAnsi="Arial" w:cs="Arial"/>
          <w:sz w:val="24"/>
          <w:szCs w:val="24"/>
        </w:rPr>
      </w:pPr>
    </w:p>
    <w:p w14:paraId="055ACD6F"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120" w:after="120" w:line="360" w:lineRule="auto"/>
        <w:outlineLvl w:val="1"/>
        <w:rPr>
          <w:rFonts w:ascii="Arial" w:hAnsi="Arial" w:cs="Arial"/>
          <w:sz w:val="24"/>
          <w:szCs w:val="24"/>
          <w:lang w:eastAsia="en-US"/>
        </w:rPr>
      </w:pPr>
      <w:bookmarkStart w:id="40" w:name="_Toc170308966"/>
      <w:r w:rsidRPr="004A0D55">
        <w:rPr>
          <w:rFonts w:ascii="Arial" w:hAnsi="Arial" w:cs="Arial"/>
          <w:sz w:val="24"/>
          <w:szCs w:val="24"/>
          <w:lang w:eastAsia="en-US"/>
        </w:rPr>
        <w:t xml:space="preserve">3.6. </w:t>
      </w:r>
      <w:r w:rsidRPr="004A0D55">
        <w:rPr>
          <w:rFonts w:ascii="Arial" w:hAnsi="Arial" w:cs="Arial"/>
          <w:sz w:val="28"/>
          <w:szCs w:val="26"/>
          <w:lang w:eastAsia="en-US"/>
        </w:rPr>
        <w:t xml:space="preserve"> </w:t>
      </w:r>
      <w:r w:rsidRPr="004A0D55">
        <w:rPr>
          <w:rFonts w:ascii="Arial" w:hAnsi="Arial" w:cs="Arial"/>
          <w:sz w:val="24"/>
          <w:szCs w:val="24"/>
          <w:lang w:eastAsia="en-US"/>
        </w:rPr>
        <w:t>Wymagania dotyczące etapu podpisywania umowy</w:t>
      </w:r>
      <w:bookmarkEnd w:id="40"/>
      <w:r w:rsidRPr="004A0D55">
        <w:rPr>
          <w:rFonts w:ascii="Arial" w:hAnsi="Arial" w:cs="Arial"/>
          <w:sz w:val="24"/>
          <w:szCs w:val="24"/>
          <w:lang w:eastAsia="en-US"/>
        </w:rPr>
        <w:t xml:space="preserve"> </w:t>
      </w:r>
    </w:p>
    <w:p w14:paraId="0787D732" w14:textId="77777777" w:rsidR="0089217F" w:rsidRPr="004A0D55" w:rsidRDefault="0089217F" w:rsidP="0089217F">
      <w:pPr>
        <w:spacing w:after="160" w:line="360" w:lineRule="auto"/>
        <w:rPr>
          <w:rFonts w:ascii="Arial" w:eastAsia="Calibri" w:hAnsi="Arial" w:cs="Arial"/>
          <w:sz w:val="22"/>
          <w:szCs w:val="22"/>
          <w:lang w:eastAsia="en-US"/>
        </w:rPr>
      </w:pPr>
    </w:p>
    <w:p w14:paraId="015751AA"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41" w:name="_Toc170308967"/>
      <w:r w:rsidRPr="004A0D55">
        <w:rPr>
          <w:rFonts w:ascii="Arial" w:hAnsi="Arial" w:cs="Arial"/>
          <w:sz w:val="24"/>
          <w:szCs w:val="24"/>
          <w:lang w:eastAsia="en-US"/>
        </w:rPr>
        <w:t>3.6.1 Wymogi ogólne dotyczące przygotowania umowy</w:t>
      </w:r>
      <w:bookmarkEnd w:id="41"/>
    </w:p>
    <w:p w14:paraId="0DE49897" w14:textId="77777777" w:rsidR="0089217F" w:rsidRPr="004A0D55" w:rsidRDefault="0089217F" w:rsidP="0089217F">
      <w:pPr>
        <w:spacing w:after="120" w:line="360" w:lineRule="auto"/>
        <w:rPr>
          <w:rFonts w:ascii="Arial" w:eastAsia="Calibri" w:hAnsi="Arial" w:cs="Arial"/>
          <w:sz w:val="24"/>
          <w:szCs w:val="24"/>
          <w:lang w:eastAsia="en-US"/>
        </w:rPr>
      </w:pPr>
    </w:p>
    <w:p w14:paraId="15BE8451" w14:textId="77777777" w:rsidR="0089217F" w:rsidRPr="004A0D55" w:rsidRDefault="0089217F" w:rsidP="0089217F">
      <w:pPr>
        <w:spacing w:after="120" w:line="360" w:lineRule="auto"/>
        <w:rPr>
          <w:rFonts w:ascii="Arial" w:eastAsia="Calibri" w:hAnsi="Arial" w:cs="Arial"/>
          <w:sz w:val="24"/>
          <w:szCs w:val="24"/>
          <w:u w:val="single"/>
          <w:lang w:eastAsia="en-US"/>
        </w:rPr>
      </w:pPr>
      <w:r w:rsidRPr="004A0D55">
        <w:rPr>
          <w:rFonts w:ascii="Arial" w:eastAsia="Calibri" w:hAnsi="Arial" w:cs="Arial"/>
          <w:sz w:val="24"/>
          <w:szCs w:val="24"/>
          <w:lang w:eastAsia="en-US"/>
        </w:rPr>
        <w:t>Wzór Umowy o dofinansowanie projektu, która będzie zawierana z Wnioskodawcami projektów wybranych do dofinansowania w sposób konkurencyjny jest przyjmowany przez IZ FEWL 21-27 w formie Uchwały Zarządu Województwa Lubuskiego i publikowany na stronie www.funduszeue.lubuskie.pl oraz stanowi Załącznik nr 6 do niniejszego Regulaminu wyboru projektów: Wzór umowy o dofinansowanie projektu wraz z załącznikami stanowiącymi integralną część umowy.</w:t>
      </w:r>
    </w:p>
    <w:p w14:paraId="48E6E3E4" w14:textId="77777777"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 xml:space="preserve">W terminie 10 dni roboczych od przyjęcia Uchwały wraz z Listą projektów wybranych do dofinasowania w naborze przez Zarząd Województwa Lubuskiego, ION wysyła pisemną informację do Wnioskodawców o pozytywnych wynikach oceny projektów w przedmiotowym naborze. Pismo informujące o skierowaniu projektu do dofinansowania zawiera również informację o konieczności przesłania dokumentów niezbędnych do przygotowania Umowy o dofinansowanie projektu, które Wnioskodawca ma dostarczyć do ION w terminie 7 dni od dnia otrzymania pisma, a w przypadku projektów realizowanych w partnerstwie w terminie 14 dni. </w:t>
      </w:r>
    </w:p>
    <w:p w14:paraId="05166BAE" w14:textId="1CCA9529" w:rsidR="003E5403" w:rsidRPr="004A0D55" w:rsidRDefault="003E5403" w:rsidP="0089217F">
      <w:pPr>
        <w:spacing w:after="120" w:line="360" w:lineRule="auto"/>
        <w:rPr>
          <w:rFonts w:ascii="Arial" w:hAnsi="Arial" w:cs="Arial"/>
          <w:sz w:val="24"/>
          <w:szCs w:val="24"/>
        </w:rPr>
      </w:pPr>
      <w:r w:rsidRPr="004A0D55">
        <w:rPr>
          <w:rFonts w:ascii="Arial" w:hAnsi="Arial" w:cs="Arial"/>
          <w:sz w:val="24"/>
          <w:szCs w:val="24"/>
        </w:rPr>
        <w:t>Umowa z wnioskodawcą zostanie podpisana w formie elektronicznej, w tym celu niezbędne jest posiadanie przez strony certyfikowanego podpisu kwalifikowalnego.</w:t>
      </w:r>
    </w:p>
    <w:p w14:paraId="5CC17675" w14:textId="77777777" w:rsidR="0089217F" w:rsidRPr="004A0D55" w:rsidRDefault="0089217F" w:rsidP="0089217F">
      <w:pPr>
        <w:spacing w:after="120" w:line="360" w:lineRule="auto"/>
        <w:rPr>
          <w:rFonts w:ascii="Arial" w:hAnsi="Arial" w:cs="Arial"/>
          <w:sz w:val="24"/>
          <w:szCs w:val="24"/>
        </w:rPr>
      </w:pPr>
    </w:p>
    <w:p w14:paraId="04EA59BF"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rPr>
      </w:pPr>
      <w:bookmarkStart w:id="42" w:name="_Toc170308968"/>
      <w:r w:rsidRPr="004A0D55">
        <w:rPr>
          <w:rFonts w:ascii="Arial" w:hAnsi="Arial" w:cs="Arial"/>
          <w:sz w:val="24"/>
          <w:szCs w:val="24"/>
        </w:rPr>
        <w:t>3.6.2. Zabezpieczenie prawidłowej realizacji umowy</w:t>
      </w:r>
      <w:bookmarkEnd w:id="42"/>
    </w:p>
    <w:p w14:paraId="2D81B5CD" w14:textId="77777777" w:rsidR="0089217F" w:rsidRPr="004A0D55" w:rsidRDefault="0089217F" w:rsidP="0089217F">
      <w:pPr>
        <w:spacing w:before="60" w:after="120" w:line="360" w:lineRule="auto"/>
        <w:rPr>
          <w:rFonts w:ascii="Arial" w:hAnsi="Arial" w:cs="Arial"/>
          <w:sz w:val="24"/>
          <w:szCs w:val="24"/>
        </w:rPr>
      </w:pPr>
    </w:p>
    <w:p w14:paraId="642842E7" w14:textId="77777777" w:rsidR="0089217F" w:rsidRPr="004A0D55" w:rsidRDefault="0089217F" w:rsidP="0089217F">
      <w:pPr>
        <w:spacing w:before="60" w:after="120" w:line="360" w:lineRule="auto"/>
        <w:rPr>
          <w:rFonts w:ascii="Arial" w:hAnsi="Arial" w:cs="Arial"/>
          <w:sz w:val="24"/>
          <w:szCs w:val="24"/>
        </w:rPr>
      </w:pPr>
      <w:r w:rsidRPr="004A0D55">
        <w:rPr>
          <w:rFonts w:ascii="Arial" w:hAnsi="Arial" w:cs="Arial"/>
          <w:sz w:val="24"/>
          <w:szCs w:val="24"/>
        </w:rPr>
        <w:t>Wnioskodawca, którego projekt został wybrany do dofinansowania</w:t>
      </w:r>
      <w:r w:rsidRPr="004A0D55">
        <w:rPr>
          <w:rFonts w:ascii="Arial" w:hAnsi="Arial" w:cs="Arial"/>
          <w:sz w:val="24"/>
          <w:szCs w:val="24"/>
          <w:vertAlign w:val="superscript"/>
        </w:rPr>
        <w:footnoteReference w:id="4"/>
      </w:r>
      <w:r w:rsidRPr="004A0D55">
        <w:rPr>
          <w:rFonts w:ascii="Arial" w:hAnsi="Arial" w:cs="Arial"/>
          <w:sz w:val="24"/>
          <w:szCs w:val="24"/>
        </w:rPr>
        <w:t>, wnosi do IZ FEWL 21-27 poprawnie ustanowione zabezpieczenie prawidłowej realizacji umowy w terminie określonym przez IZ FEWL 21-27. Zabezpieczeniem prawidłowej realizacji umowy, gdy łączna wartość zaliczek przekazywanych w ramach projektów realizowanych równocześnie na podstawie umów zawartych przez danego Beneficjenta z IZ FEWL 21-27 nie przekracza 10 000 000,00 zł, jest składany przez Beneficjenta, nie później niż do 21 dni kalendarzowych od dnia podpisania umowy, weksel in blanco wraz z wypełnioną deklaracją wystawcy weksla in blanco, podpisywany osobiście przez osobę uprawnioną w obecności pracownika Urzędu, z niniejszym  zastrzeżeniem:</w:t>
      </w:r>
    </w:p>
    <w:p w14:paraId="779B720E" w14:textId="77777777" w:rsidR="0089217F" w:rsidRPr="004A0D55" w:rsidRDefault="0089217F" w:rsidP="005F48AB">
      <w:pPr>
        <w:numPr>
          <w:ilvl w:val="0"/>
          <w:numId w:val="25"/>
        </w:numPr>
        <w:spacing w:after="120" w:line="360" w:lineRule="auto"/>
        <w:ind w:left="284"/>
        <w:rPr>
          <w:rFonts w:ascii="Arial" w:hAnsi="Arial" w:cs="Arial"/>
          <w:sz w:val="24"/>
          <w:szCs w:val="24"/>
          <w:lang w:val="x-none" w:eastAsia="x-none"/>
        </w:rPr>
      </w:pPr>
      <w:r w:rsidRPr="004A0D55">
        <w:rPr>
          <w:rFonts w:ascii="Arial" w:hAnsi="Arial" w:cs="Arial"/>
          <w:sz w:val="24"/>
          <w:szCs w:val="24"/>
          <w:lang w:val="x-none" w:eastAsia="x-none"/>
        </w:rPr>
        <w:t>W przypadku, gdy łączna kwota zaliczek przekazywanych w ramach projektów realizowanych równocześnie na podstawie umów zawartych przez danego Beneficjenta z IZ przekracza limit 10 000 000,00</w:t>
      </w:r>
      <w:r w:rsidRPr="004A0D55">
        <w:rPr>
          <w:rFonts w:ascii="Arial" w:hAnsi="Arial" w:cs="Arial"/>
          <w:sz w:val="24"/>
          <w:szCs w:val="24"/>
          <w:vertAlign w:val="superscript"/>
        </w:rPr>
        <w:footnoteReference w:id="5"/>
      </w:r>
      <w:r w:rsidRPr="004A0D55">
        <w:rPr>
          <w:rFonts w:ascii="Arial" w:hAnsi="Arial" w:cs="Arial"/>
          <w:sz w:val="24"/>
          <w:szCs w:val="24"/>
          <w:lang w:val="x-none" w:eastAsia="x-none"/>
        </w:rPr>
        <w:t xml:space="preserve"> zł, określony w § </w:t>
      </w:r>
      <w:r w:rsidRPr="004A0D55">
        <w:rPr>
          <w:rFonts w:ascii="Arial" w:hAnsi="Arial" w:cs="Arial"/>
          <w:sz w:val="24"/>
          <w:szCs w:val="24"/>
          <w:lang w:eastAsia="x-none"/>
        </w:rPr>
        <w:t>5</w:t>
      </w:r>
      <w:r w:rsidRPr="004A0D55">
        <w:rPr>
          <w:rFonts w:ascii="Arial" w:hAnsi="Arial" w:cs="Arial"/>
          <w:sz w:val="24"/>
          <w:szCs w:val="24"/>
          <w:lang w:val="x-none" w:eastAsia="x-none"/>
        </w:rPr>
        <w:t xml:space="preserve"> ust. </w:t>
      </w:r>
      <w:r w:rsidRPr="004A0D55">
        <w:rPr>
          <w:rFonts w:ascii="Arial" w:hAnsi="Arial" w:cs="Arial"/>
          <w:sz w:val="24"/>
          <w:szCs w:val="24"/>
          <w:lang w:eastAsia="x-none"/>
        </w:rPr>
        <w:t>3</w:t>
      </w:r>
      <w:r w:rsidRPr="004A0D55">
        <w:rPr>
          <w:rFonts w:ascii="Arial" w:hAnsi="Arial" w:cs="Arial"/>
          <w:sz w:val="24"/>
          <w:szCs w:val="24"/>
          <w:lang w:val="x-none" w:eastAsia="x-none"/>
        </w:rPr>
        <w:t xml:space="preserve"> Rozporządzenia z dnia </w:t>
      </w:r>
      <w:r w:rsidRPr="004A0D55">
        <w:rPr>
          <w:rFonts w:ascii="Arial" w:hAnsi="Arial" w:cs="Arial"/>
          <w:sz w:val="24"/>
          <w:szCs w:val="24"/>
        </w:rPr>
        <w:t>21</w:t>
      </w:r>
      <w:r w:rsidRPr="004A0D55">
        <w:rPr>
          <w:rFonts w:ascii="Arial" w:hAnsi="Arial" w:cs="Arial"/>
          <w:sz w:val="24"/>
          <w:szCs w:val="24"/>
          <w:lang w:val="x-none" w:eastAsia="x-none"/>
        </w:rPr>
        <w:t xml:space="preserve"> </w:t>
      </w:r>
      <w:r w:rsidRPr="004A0D55">
        <w:rPr>
          <w:rFonts w:ascii="Arial" w:hAnsi="Arial" w:cs="Arial"/>
          <w:sz w:val="24"/>
          <w:szCs w:val="24"/>
          <w:lang w:eastAsia="x-none"/>
        </w:rPr>
        <w:t>września 2022</w:t>
      </w:r>
      <w:r w:rsidRPr="004A0D55">
        <w:rPr>
          <w:rFonts w:ascii="Arial" w:hAnsi="Arial" w:cs="Arial"/>
          <w:sz w:val="24"/>
          <w:szCs w:val="24"/>
          <w:lang w:val="x-none" w:eastAsia="x-none"/>
        </w:rPr>
        <w:t xml:space="preserve"> r. w sprawie </w:t>
      </w:r>
      <w:r w:rsidRPr="004A0D55">
        <w:rPr>
          <w:rFonts w:ascii="Arial" w:hAnsi="Arial" w:cs="Arial"/>
          <w:sz w:val="24"/>
          <w:szCs w:val="24"/>
          <w:lang w:val="x-none"/>
        </w:rPr>
        <w:t xml:space="preserve">zaliczek </w:t>
      </w:r>
      <w:r w:rsidRPr="004A0D55">
        <w:rPr>
          <w:rFonts w:ascii="Arial" w:hAnsi="Arial" w:cs="Arial"/>
          <w:sz w:val="24"/>
          <w:szCs w:val="24"/>
          <w:lang w:val="x-none" w:eastAsia="x-none"/>
        </w:rPr>
        <w:t xml:space="preserve">w ramach programów finansowanych z udziałem środków europejskich (Dz.U. </w:t>
      </w:r>
      <w:r w:rsidRPr="004A0D55">
        <w:rPr>
          <w:rFonts w:ascii="Arial" w:hAnsi="Arial" w:cs="Arial"/>
          <w:sz w:val="24"/>
          <w:szCs w:val="24"/>
          <w:lang w:eastAsia="x-none"/>
        </w:rPr>
        <w:t>2022</w:t>
      </w:r>
      <w:r w:rsidRPr="004A0D55">
        <w:rPr>
          <w:rFonts w:ascii="Arial" w:hAnsi="Arial" w:cs="Arial"/>
          <w:sz w:val="24"/>
          <w:szCs w:val="24"/>
          <w:lang w:val="x-none" w:eastAsia="x-none"/>
        </w:rPr>
        <w:t>, poz.</w:t>
      </w:r>
      <w:r w:rsidRPr="004A0D55">
        <w:rPr>
          <w:rFonts w:ascii="Arial" w:hAnsi="Arial" w:cs="Arial"/>
          <w:sz w:val="24"/>
          <w:szCs w:val="24"/>
          <w:lang w:eastAsia="x-none"/>
        </w:rPr>
        <w:t> 2055</w:t>
      </w:r>
      <w:r w:rsidRPr="004A0D55">
        <w:rPr>
          <w:rFonts w:ascii="Arial" w:hAnsi="Arial" w:cs="Arial"/>
          <w:sz w:val="24"/>
          <w:szCs w:val="24"/>
          <w:lang w:val="x-none" w:eastAsia="x-none"/>
        </w:rPr>
        <w:t>), zabezpieczenie prawidłowej realizacji umowy ustanawiane jest w</w:t>
      </w:r>
      <w:r w:rsidRPr="004A0D55">
        <w:rPr>
          <w:rFonts w:ascii="Arial" w:hAnsi="Arial" w:cs="Arial"/>
          <w:sz w:val="24"/>
          <w:szCs w:val="24"/>
          <w:lang w:eastAsia="x-none"/>
        </w:rPr>
        <w:t> </w:t>
      </w:r>
      <w:r w:rsidRPr="004A0D55">
        <w:rPr>
          <w:rFonts w:ascii="Arial" w:hAnsi="Arial" w:cs="Arial"/>
          <w:sz w:val="24"/>
          <w:szCs w:val="24"/>
          <w:lang w:val="x-none" w:eastAsia="x-none"/>
        </w:rPr>
        <w:t>wysokości równowartości najwyższej transzy zaliczki, jednak nie może być wyższe niż wartość dofinansowania Projektu na dany rok realizacji (w przypadku Projektów dłuższych niż jeden rok kalendarzowy), w którym wartość dofinansowania jest najwyższa. Zabezpieczenie wnoszone jest wówczas w</w:t>
      </w:r>
      <w:r w:rsidRPr="004A0D55">
        <w:rPr>
          <w:rFonts w:ascii="Arial" w:hAnsi="Arial" w:cs="Arial"/>
          <w:sz w:val="24"/>
          <w:szCs w:val="24"/>
          <w:lang w:eastAsia="x-none"/>
        </w:rPr>
        <w:t> </w:t>
      </w:r>
      <w:r w:rsidRPr="004A0D55">
        <w:rPr>
          <w:rFonts w:ascii="Arial" w:hAnsi="Arial" w:cs="Arial"/>
          <w:sz w:val="24"/>
          <w:szCs w:val="24"/>
          <w:lang w:val="x-none" w:eastAsia="x-none"/>
        </w:rPr>
        <w:t>co</w:t>
      </w:r>
      <w:r w:rsidRPr="004A0D55">
        <w:rPr>
          <w:rFonts w:ascii="Arial" w:hAnsi="Arial" w:cs="Arial"/>
          <w:sz w:val="24"/>
          <w:szCs w:val="24"/>
          <w:lang w:eastAsia="x-none"/>
        </w:rPr>
        <w:t> </w:t>
      </w:r>
      <w:r w:rsidRPr="004A0D55">
        <w:rPr>
          <w:rFonts w:ascii="Arial" w:hAnsi="Arial" w:cs="Arial"/>
          <w:sz w:val="24"/>
          <w:szCs w:val="24"/>
          <w:lang w:val="x-none" w:eastAsia="x-none"/>
        </w:rPr>
        <w:t>najmniej jednej z poniższych form:</w:t>
      </w:r>
    </w:p>
    <w:p w14:paraId="217370A2" w14:textId="77777777" w:rsidR="0089217F" w:rsidRPr="004A0D55" w:rsidRDefault="0089217F" w:rsidP="005F48AB">
      <w:pPr>
        <w:numPr>
          <w:ilvl w:val="0"/>
          <w:numId w:val="26"/>
        </w:numPr>
        <w:spacing w:after="120" w:line="360" w:lineRule="auto"/>
        <w:ind w:left="284"/>
        <w:rPr>
          <w:rFonts w:ascii="Arial" w:eastAsia="Univers-PL" w:hAnsi="Arial" w:cs="Arial"/>
          <w:sz w:val="24"/>
          <w:szCs w:val="24"/>
          <w:lang w:val="x-none" w:eastAsia="x-none"/>
        </w:rPr>
      </w:pPr>
      <w:r w:rsidRPr="004A0D55">
        <w:rPr>
          <w:rFonts w:ascii="Arial" w:eastAsia="Univers-PL" w:hAnsi="Arial" w:cs="Arial"/>
          <w:sz w:val="24"/>
          <w:szCs w:val="24"/>
          <w:lang w:val="x-none" w:eastAsia="x-none"/>
        </w:rPr>
        <w:t>pieniężnej;</w:t>
      </w:r>
    </w:p>
    <w:p w14:paraId="64B4BFE8" w14:textId="77777777" w:rsidR="0089217F" w:rsidRPr="004A0D55" w:rsidRDefault="0089217F" w:rsidP="005F48AB">
      <w:pPr>
        <w:numPr>
          <w:ilvl w:val="0"/>
          <w:numId w:val="26"/>
        </w:numPr>
        <w:spacing w:after="120" w:line="360" w:lineRule="auto"/>
        <w:ind w:left="284"/>
        <w:rPr>
          <w:rFonts w:ascii="Arial" w:eastAsia="Univers-PL" w:hAnsi="Arial" w:cs="Arial"/>
          <w:sz w:val="24"/>
          <w:szCs w:val="24"/>
          <w:lang w:val="x-none" w:eastAsia="x-none"/>
        </w:rPr>
      </w:pPr>
      <w:r w:rsidRPr="004A0D55">
        <w:rPr>
          <w:rFonts w:ascii="Arial" w:eastAsia="Univers-PL" w:hAnsi="Arial" w:cs="Arial"/>
          <w:sz w:val="24"/>
          <w:szCs w:val="24"/>
          <w:lang w:val="x-none" w:eastAsia="x-none"/>
        </w:rPr>
        <w:t>poręczenia bankowego lub poręczenia spółdzielczej kasy oszczędnościowo-kredytowej, z tym że zobowiązanie kasy jest zawsze zobowiązaniem pieniężnym;</w:t>
      </w:r>
    </w:p>
    <w:p w14:paraId="053304F2" w14:textId="77777777" w:rsidR="0089217F" w:rsidRPr="004A0D55" w:rsidRDefault="0089217F" w:rsidP="005F48AB">
      <w:pPr>
        <w:numPr>
          <w:ilvl w:val="0"/>
          <w:numId w:val="26"/>
        </w:numPr>
        <w:spacing w:after="120" w:line="360" w:lineRule="auto"/>
        <w:ind w:left="284"/>
        <w:rPr>
          <w:rFonts w:ascii="Arial" w:eastAsia="Univers-PL" w:hAnsi="Arial" w:cs="Arial"/>
          <w:sz w:val="24"/>
          <w:szCs w:val="24"/>
          <w:lang w:val="x-none" w:eastAsia="x-none"/>
        </w:rPr>
      </w:pPr>
      <w:r w:rsidRPr="004A0D55">
        <w:rPr>
          <w:rFonts w:ascii="Arial" w:eastAsia="Univers-PL" w:hAnsi="Arial" w:cs="Arial"/>
          <w:sz w:val="24"/>
          <w:szCs w:val="24"/>
          <w:lang w:val="x-none" w:eastAsia="x-none"/>
        </w:rPr>
        <w:t>gwarancji bankowej;</w:t>
      </w:r>
    </w:p>
    <w:p w14:paraId="11516D57" w14:textId="77777777" w:rsidR="0089217F" w:rsidRPr="004A0D55" w:rsidRDefault="0089217F" w:rsidP="005F48AB">
      <w:pPr>
        <w:numPr>
          <w:ilvl w:val="0"/>
          <w:numId w:val="26"/>
        </w:numPr>
        <w:spacing w:after="120" w:line="360" w:lineRule="auto"/>
        <w:ind w:left="284"/>
        <w:rPr>
          <w:rFonts w:ascii="Arial" w:eastAsia="Univers-PL" w:hAnsi="Arial" w:cs="Arial"/>
          <w:sz w:val="24"/>
          <w:szCs w:val="24"/>
          <w:lang w:val="x-none" w:eastAsia="x-none"/>
        </w:rPr>
      </w:pPr>
      <w:r w:rsidRPr="004A0D55">
        <w:rPr>
          <w:rFonts w:ascii="Arial" w:eastAsia="Univers-PL" w:hAnsi="Arial" w:cs="Arial"/>
          <w:sz w:val="24"/>
          <w:szCs w:val="24"/>
          <w:lang w:val="x-none" w:eastAsia="x-none"/>
        </w:rPr>
        <w:t>gwarancji ubezpieczeniowej;</w:t>
      </w:r>
    </w:p>
    <w:p w14:paraId="7BDC69A2" w14:textId="77777777" w:rsidR="0089217F" w:rsidRPr="004A0D55" w:rsidRDefault="0089217F" w:rsidP="005F48AB">
      <w:pPr>
        <w:numPr>
          <w:ilvl w:val="0"/>
          <w:numId w:val="26"/>
        </w:numPr>
        <w:spacing w:after="120" w:line="360" w:lineRule="auto"/>
        <w:ind w:left="284"/>
        <w:rPr>
          <w:rFonts w:ascii="Arial" w:eastAsia="Univers-PL" w:hAnsi="Arial" w:cs="Arial"/>
          <w:sz w:val="24"/>
          <w:szCs w:val="24"/>
          <w:lang w:val="x-none" w:eastAsia="x-none"/>
        </w:rPr>
      </w:pPr>
      <w:r w:rsidRPr="004A0D55">
        <w:rPr>
          <w:rFonts w:ascii="Arial" w:eastAsia="Univers-PL" w:hAnsi="Arial" w:cs="Arial"/>
          <w:sz w:val="24"/>
          <w:szCs w:val="24"/>
          <w:lang w:val="x-none" w:eastAsia="x-none"/>
        </w:rPr>
        <w:t>poręczenia, o którym mowa w art. 6b ust. 5 pkt 2 ustawy z dnia 9 listopada 2000 r. o utworzeniu Polskiej Agencji Rozwoju Przedsiębiorczości (</w:t>
      </w:r>
      <w:r w:rsidRPr="004A0D55">
        <w:rPr>
          <w:rFonts w:ascii="Arial" w:eastAsia="Univers-PL" w:hAnsi="Arial" w:cs="Arial"/>
          <w:sz w:val="24"/>
          <w:szCs w:val="24"/>
        </w:rPr>
        <w:t>Dz.U.</w:t>
      </w:r>
      <w:r w:rsidRPr="004A0D55">
        <w:rPr>
          <w:rFonts w:ascii="Arial" w:eastAsia="Univers-PL" w:hAnsi="Arial" w:cs="Arial"/>
          <w:sz w:val="24"/>
          <w:szCs w:val="24"/>
          <w:lang w:eastAsia="x-none"/>
        </w:rPr>
        <w:t xml:space="preserve"> </w:t>
      </w:r>
      <w:r w:rsidRPr="004A0D55">
        <w:rPr>
          <w:rFonts w:ascii="Arial" w:eastAsia="Univers-PL" w:hAnsi="Arial" w:cs="Arial"/>
          <w:sz w:val="24"/>
          <w:szCs w:val="24"/>
        </w:rPr>
        <w:t xml:space="preserve">z </w:t>
      </w:r>
      <w:r w:rsidRPr="004A0D55">
        <w:rPr>
          <w:rFonts w:ascii="Arial" w:eastAsia="Univers-PL" w:hAnsi="Arial" w:cs="Arial"/>
          <w:sz w:val="24"/>
          <w:szCs w:val="24"/>
          <w:lang w:eastAsia="x-none"/>
        </w:rPr>
        <w:t>2023 poz. 462 z późn.zm.</w:t>
      </w:r>
      <w:r w:rsidRPr="004A0D55">
        <w:rPr>
          <w:rFonts w:ascii="Arial" w:eastAsia="Univers-PL" w:hAnsi="Arial" w:cs="Arial"/>
          <w:sz w:val="24"/>
          <w:szCs w:val="24"/>
          <w:lang w:val="x-none" w:eastAsia="x-none"/>
        </w:rPr>
        <w:t>);</w:t>
      </w:r>
    </w:p>
    <w:p w14:paraId="51CD738C" w14:textId="77777777" w:rsidR="0089217F" w:rsidRPr="004A0D55" w:rsidRDefault="0089217F" w:rsidP="005F48AB">
      <w:pPr>
        <w:numPr>
          <w:ilvl w:val="0"/>
          <w:numId w:val="26"/>
        </w:numPr>
        <w:spacing w:after="120" w:line="360" w:lineRule="auto"/>
        <w:ind w:left="284"/>
        <w:rPr>
          <w:rFonts w:ascii="Arial" w:eastAsia="Univers-PL" w:hAnsi="Arial" w:cs="Arial"/>
          <w:sz w:val="24"/>
          <w:szCs w:val="24"/>
          <w:lang w:val="x-none" w:eastAsia="x-none"/>
        </w:rPr>
      </w:pPr>
      <w:r w:rsidRPr="004A0D55">
        <w:rPr>
          <w:rFonts w:ascii="Arial" w:eastAsia="Univers-PL" w:hAnsi="Arial" w:cs="Arial"/>
          <w:sz w:val="24"/>
          <w:szCs w:val="24"/>
          <w:lang w:val="x-none" w:eastAsia="x-none"/>
        </w:rPr>
        <w:t>weksla z poręczeniem wekslowym banku lub spółdzielczej kasy oszczędnościowo-kredytowej;</w:t>
      </w:r>
    </w:p>
    <w:p w14:paraId="51D699E6" w14:textId="77777777" w:rsidR="0089217F" w:rsidRPr="004A0D55" w:rsidRDefault="0089217F" w:rsidP="005F48AB">
      <w:pPr>
        <w:numPr>
          <w:ilvl w:val="0"/>
          <w:numId w:val="26"/>
        </w:numPr>
        <w:spacing w:after="120" w:line="360" w:lineRule="auto"/>
        <w:ind w:left="284"/>
        <w:rPr>
          <w:rFonts w:ascii="Arial" w:eastAsia="Univers-PL" w:hAnsi="Arial" w:cs="Arial"/>
          <w:sz w:val="24"/>
          <w:szCs w:val="24"/>
          <w:lang w:val="x-none" w:eastAsia="x-none"/>
        </w:rPr>
      </w:pPr>
      <w:r w:rsidRPr="004A0D55">
        <w:rPr>
          <w:rFonts w:ascii="Arial" w:eastAsia="Univers-PL" w:hAnsi="Arial" w:cs="Arial"/>
          <w:sz w:val="24"/>
          <w:szCs w:val="24"/>
          <w:lang w:val="x-none" w:eastAsia="x-none"/>
        </w:rPr>
        <w:t xml:space="preserve"> zastawu na papierach wartościowych emitowanych przez Skarb Państwa lub jednostkę samorządu terytorialnego;</w:t>
      </w:r>
    </w:p>
    <w:p w14:paraId="30DAF6CE" w14:textId="77777777" w:rsidR="0089217F" w:rsidRPr="004A0D55" w:rsidRDefault="0089217F" w:rsidP="005F48AB">
      <w:pPr>
        <w:numPr>
          <w:ilvl w:val="0"/>
          <w:numId w:val="26"/>
        </w:numPr>
        <w:spacing w:after="120" w:line="360" w:lineRule="auto"/>
        <w:ind w:left="284"/>
        <w:rPr>
          <w:rFonts w:ascii="Arial" w:eastAsia="Univers-PL" w:hAnsi="Arial" w:cs="Arial"/>
          <w:sz w:val="24"/>
          <w:szCs w:val="24"/>
          <w:lang w:val="x-none" w:eastAsia="x-none"/>
        </w:rPr>
      </w:pPr>
      <w:r w:rsidRPr="004A0D55">
        <w:rPr>
          <w:rFonts w:ascii="Arial" w:eastAsia="Univers-PL" w:hAnsi="Arial" w:cs="Arial"/>
          <w:sz w:val="24"/>
          <w:szCs w:val="24"/>
          <w:lang w:val="x-none" w:eastAsia="x-none"/>
        </w:rPr>
        <w:t>zastawu rejestrowego na zasadach określonych w przepisach o zastawie rejestrowym i rejestrze zastawów; w przypadku gdy mienie objęte zastawem może stanowić przedmiot ubezpieczenia, zastaw ustanawiany jest wraz z cesją praw z</w:t>
      </w:r>
      <w:r w:rsidRPr="004A0D55">
        <w:rPr>
          <w:rFonts w:ascii="Arial" w:eastAsia="Univers-PL" w:hAnsi="Arial" w:cs="Arial"/>
          <w:sz w:val="24"/>
          <w:szCs w:val="24"/>
          <w:lang w:eastAsia="x-none"/>
        </w:rPr>
        <w:t> </w:t>
      </w:r>
      <w:r w:rsidRPr="004A0D55">
        <w:rPr>
          <w:rFonts w:ascii="Arial" w:eastAsia="Univers-PL" w:hAnsi="Arial" w:cs="Arial"/>
          <w:sz w:val="24"/>
          <w:szCs w:val="24"/>
          <w:lang w:val="x-none" w:eastAsia="x-none"/>
        </w:rPr>
        <w:t xml:space="preserve">polisy ubezpieczenia mienia będącego przedmiotem zastawu; </w:t>
      </w:r>
    </w:p>
    <w:p w14:paraId="5B3B060A" w14:textId="77777777" w:rsidR="0089217F" w:rsidRPr="004A0D55" w:rsidRDefault="0089217F" w:rsidP="005F48AB">
      <w:pPr>
        <w:numPr>
          <w:ilvl w:val="0"/>
          <w:numId w:val="26"/>
        </w:numPr>
        <w:spacing w:after="120" w:line="360" w:lineRule="auto"/>
        <w:ind w:left="284"/>
        <w:rPr>
          <w:rFonts w:ascii="Arial" w:eastAsia="Univers-PL" w:hAnsi="Arial" w:cs="Arial"/>
          <w:sz w:val="24"/>
          <w:szCs w:val="24"/>
          <w:lang w:val="x-none" w:eastAsia="x-none"/>
        </w:rPr>
      </w:pPr>
      <w:r w:rsidRPr="004A0D55">
        <w:rPr>
          <w:rFonts w:ascii="Arial" w:eastAsia="Univers-PL" w:hAnsi="Arial" w:cs="Arial"/>
          <w:sz w:val="24"/>
          <w:szCs w:val="24"/>
          <w:lang w:val="x-none" w:eastAsia="x-none"/>
        </w:rPr>
        <w:t>przewłaszczenia rzeczy ruchomych Beneficjenta na zabezpieczenie;</w:t>
      </w:r>
    </w:p>
    <w:p w14:paraId="0263993C" w14:textId="77777777" w:rsidR="0089217F" w:rsidRPr="004A0D55" w:rsidRDefault="0089217F" w:rsidP="005F48AB">
      <w:pPr>
        <w:numPr>
          <w:ilvl w:val="0"/>
          <w:numId w:val="26"/>
        </w:numPr>
        <w:spacing w:after="120" w:line="360" w:lineRule="auto"/>
        <w:ind w:left="284"/>
        <w:rPr>
          <w:rFonts w:ascii="Arial" w:eastAsia="Calibri" w:hAnsi="Arial" w:cs="Arial"/>
          <w:sz w:val="24"/>
          <w:szCs w:val="24"/>
          <w:lang w:val="x-none" w:eastAsia="x-none"/>
        </w:rPr>
      </w:pPr>
      <w:r w:rsidRPr="004A0D55">
        <w:rPr>
          <w:rFonts w:ascii="Arial" w:eastAsia="Univers-PL" w:hAnsi="Arial" w:cs="Arial"/>
          <w:sz w:val="24"/>
          <w:szCs w:val="24"/>
          <w:lang w:val="x-none" w:eastAsia="x-none"/>
        </w:rPr>
        <w:t>hipoteki; w przypadku gdy instytucja udzielająca dofinansowania uzna to za konieczne, hipoteka ustanawiana jest wraz z cesją praw z polisy ubezpieczenia nieruchomości będącej przedmiotem hipoteki;</w:t>
      </w:r>
    </w:p>
    <w:p w14:paraId="41FA3FFB" w14:textId="77777777" w:rsidR="0089217F" w:rsidRPr="004A0D55" w:rsidRDefault="0089217F" w:rsidP="005F48AB">
      <w:pPr>
        <w:numPr>
          <w:ilvl w:val="0"/>
          <w:numId w:val="26"/>
        </w:numPr>
        <w:spacing w:after="120" w:line="360" w:lineRule="auto"/>
        <w:ind w:left="284"/>
        <w:rPr>
          <w:rFonts w:ascii="Arial" w:eastAsia="Calibri" w:hAnsi="Arial" w:cs="Arial"/>
          <w:sz w:val="24"/>
          <w:szCs w:val="24"/>
          <w:lang w:val="x-none" w:eastAsia="x-none"/>
        </w:rPr>
      </w:pPr>
      <w:r w:rsidRPr="004A0D55">
        <w:rPr>
          <w:rFonts w:ascii="Arial" w:eastAsia="Univers-PL" w:hAnsi="Arial" w:cs="Arial"/>
          <w:sz w:val="24"/>
          <w:szCs w:val="24"/>
          <w:lang w:val="x-none" w:eastAsia="x-none"/>
        </w:rPr>
        <w:t>poręczenia według prawa cywilnego</w:t>
      </w:r>
      <w:r w:rsidRPr="004A0D55">
        <w:rPr>
          <w:rFonts w:ascii="Arial" w:eastAsia="Univers-PL" w:hAnsi="Arial" w:cs="Arial"/>
          <w:sz w:val="24"/>
          <w:szCs w:val="24"/>
          <w:lang w:eastAsia="x-none"/>
        </w:rPr>
        <w:t>.</w:t>
      </w:r>
      <w:r w:rsidRPr="004A0D55">
        <w:rPr>
          <w:rFonts w:ascii="Arial" w:hAnsi="Arial" w:cs="Arial"/>
          <w:sz w:val="24"/>
          <w:szCs w:val="24"/>
          <w:lang w:val="x-none" w:eastAsia="x-none"/>
        </w:rPr>
        <w:t xml:space="preserve"> </w:t>
      </w:r>
    </w:p>
    <w:p w14:paraId="387547F8" w14:textId="77777777" w:rsidR="0089217F" w:rsidRPr="004A0D55" w:rsidRDefault="0089217F" w:rsidP="005F48AB">
      <w:pPr>
        <w:numPr>
          <w:ilvl w:val="0"/>
          <w:numId w:val="25"/>
        </w:numPr>
        <w:spacing w:after="120" w:line="360" w:lineRule="auto"/>
        <w:ind w:left="284"/>
        <w:rPr>
          <w:rFonts w:ascii="Arial" w:hAnsi="Arial" w:cs="Arial"/>
          <w:sz w:val="24"/>
          <w:szCs w:val="24"/>
          <w:lang w:val="x-none" w:eastAsia="x-none"/>
        </w:rPr>
      </w:pPr>
      <w:r w:rsidRPr="004A0D55">
        <w:rPr>
          <w:rFonts w:ascii="Arial" w:hAnsi="Arial" w:cs="Arial"/>
          <w:sz w:val="24"/>
          <w:szCs w:val="24"/>
          <w:lang w:val="x-none" w:eastAsia="x-none"/>
        </w:rPr>
        <w:t xml:space="preserve">W przypadku </w:t>
      </w:r>
      <w:r w:rsidRPr="004A0D55">
        <w:rPr>
          <w:rFonts w:ascii="Arial" w:eastAsia="Arial Narrow" w:hAnsi="Arial" w:cs="Arial"/>
          <w:sz w:val="24"/>
          <w:szCs w:val="24"/>
          <w:lang w:val="x-none" w:eastAsia="x-none"/>
        </w:rPr>
        <w:t>Beneficjentów, będących osobami fizycznymi prowadzącymi działalność gospodarczą</w:t>
      </w:r>
      <w:r w:rsidRPr="004A0D55">
        <w:rPr>
          <w:rFonts w:ascii="Arial" w:eastAsia="Arial Narrow" w:hAnsi="Arial" w:cs="Arial"/>
          <w:sz w:val="24"/>
          <w:szCs w:val="24"/>
          <w:lang w:eastAsia="x-none"/>
        </w:rPr>
        <w:t xml:space="preserve"> </w:t>
      </w:r>
      <w:r w:rsidRPr="004A0D55">
        <w:rPr>
          <w:rFonts w:ascii="Arial" w:eastAsia="Arial Narrow" w:hAnsi="Arial" w:cs="Arial"/>
          <w:sz w:val="24"/>
          <w:szCs w:val="24"/>
          <w:lang w:val="x-none" w:eastAsia="x-none"/>
        </w:rPr>
        <w:t>lub prowadzącymi działalność w ramach spółki osobowej pozostających w związku małżeńskim, przy składaniu zabezpieczeń w siedzibie IZ</w:t>
      </w:r>
      <w:r w:rsidRPr="004A0D55">
        <w:rPr>
          <w:rFonts w:ascii="Arial" w:eastAsia="Arial Narrow" w:hAnsi="Arial" w:cs="Arial"/>
          <w:sz w:val="24"/>
          <w:szCs w:val="24"/>
          <w:lang w:eastAsia="x-none"/>
        </w:rPr>
        <w:t> FEWL 21-27</w:t>
      </w:r>
      <w:r w:rsidRPr="004A0D55">
        <w:rPr>
          <w:rFonts w:ascii="Arial" w:eastAsia="Arial Narrow" w:hAnsi="Arial" w:cs="Arial"/>
          <w:sz w:val="24"/>
          <w:szCs w:val="24"/>
          <w:lang w:val="x-none" w:eastAsia="x-none"/>
        </w:rPr>
        <w:t>, konieczne jest – dodatkowo – złożenie przez małżonka Beneficjenta oświadczenia o wyrażeniu zgody na podpisanie przez męża/żonę Beneficjenta dokumentów, umów zabezpieczających wierzytelność IZ</w:t>
      </w:r>
      <w:r w:rsidRPr="004A0D55">
        <w:rPr>
          <w:rFonts w:ascii="Arial" w:eastAsia="Arial Narrow" w:hAnsi="Arial" w:cs="Arial"/>
          <w:sz w:val="24"/>
          <w:szCs w:val="24"/>
          <w:lang w:eastAsia="x-none"/>
        </w:rPr>
        <w:t> FEWL 21-27</w:t>
      </w:r>
      <w:r w:rsidRPr="004A0D55">
        <w:rPr>
          <w:rFonts w:ascii="Arial" w:eastAsia="Arial Narrow" w:hAnsi="Arial" w:cs="Arial"/>
          <w:sz w:val="24"/>
          <w:szCs w:val="24"/>
          <w:lang w:val="x-none" w:eastAsia="x-none"/>
        </w:rPr>
        <w:t xml:space="preserve"> z tytułu przyznanego Beneficjentowi dofinansowania Projektu. W</w:t>
      </w:r>
      <w:r w:rsidRPr="004A0D55">
        <w:rPr>
          <w:rFonts w:ascii="Arial" w:eastAsia="Arial Narrow" w:hAnsi="Arial" w:cs="Arial"/>
          <w:sz w:val="24"/>
          <w:szCs w:val="24"/>
          <w:lang w:eastAsia="x-none"/>
        </w:rPr>
        <w:t> </w:t>
      </w:r>
      <w:r w:rsidRPr="004A0D55">
        <w:rPr>
          <w:rFonts w:ascii="Arial" w:eastAsia="Arial Narrow" w:hAnsi="Arial" w:cs="Arial"/>
          <w:sz w:val="24"/>
          <w:szCs w:val="24"/>
          <w:lang w:val="x-none" w:eastAsia="x-none"/>
        </w:rPr>
        <w:t>przypadku, gdy małżonek Beneficjenta nie może złożyć Oświadczenia, o</w:t>
      </w:r>
      <w:r w:rsidRPr="004A0D55">
        <w:rPr>
          <w:rFonts w:ascii="Arial" w:eastAsia="Arial Narrow" w:hAnsi="Arial" w:cs="Arial"/>
          <w:sz w:val="24"/>
          <w:szCs w:val="24"/>
          <w:lang w:eastAsia="x-none"/>
        </w:rPr>
        <w:t> </w:t>
      </w:r>
      <w:r w:rsidRPr="004A0D55">
        <w:rPr>
          <w:rFonts w:ascii="Arial" w:eastAsia="Arial Narrow" w:hAnsi="Arial" w:cs="Arial"/>
          <w:sz w:val="24"/>
          <w:szCs w:val="24"/>
          <w:lang w:val="x-none" w:eastAsia="x-none"/>
        </w:rPr>
        <w:t>którym mowa powyżej w siedzibie IZ</w:t>
      </w:r>
      <w:r w:rsidRPr="004A0D55">
        <w:rPr>
          <w:rFonts w:ascii="Arial" w:eastAsia="Arial Narrow" w:hAnsi="Arial" w:cs="Arial"/>
          <w:sz w:val="24"/>
          <w:szCs w:val="24"/>
          <w:lang w:eastAsia="x-none"/>
        </w:rPr>
        <w:t> FEWL 21-27</w:t>
      </w:r>
      <w:r w:rsidRPr="004A0D55">
        <w:rPr>
          <w:rFonts w:ascii="Arial" w:eastAsia="Arial Narrow" w:hAnsi="Arial" w:cs="Arial"/>
          <w:sz w:val="24"/>
          <w:szCs w:val="24"/>
          <w:lang w:val="x-none" w:eastAsia="x-none"/>
        </w:rPr>
        <w:t>, możliwe jest złożenie niniejszego Oświadczenia poza siedzibą IZ</w:t>
      </w:r>
      <w:r w:rsidRPr="004A0D55">
        <w:rPr>
          <w:rFonts w:ascii="Arial" w:eastAsia="Arial Narrow" w:hAnsi="Arial" w:cs="Arial"/>
          <w:sz w:val="24"/>
          <w:szCs w:val="24"/>
          <w:lang w:eastAsia="x-none"/>
        </w:rPr>
        <w:t> FEWL 21-27</w:t>
      </w:r>
      <w:r w:rsidRPr="004A0D55">
        <w:rPr>
          <w:rFonts w:ascii="Arial" w:eastAsia="Arial Narrow" w:hAnsi="Arial" w:cs="Arial"/>
          <w:sz w:val="24"/>
          <w:szCs w:val="24"/>
          <w:lang w:val="x-none" w:eastAsia="x-none"/>
        </w:rPr>
        <w:t xml:space="preserve"> w formie pisemnej z podpisem poświadczonym notarialnie. W przypadku rozdzielności majątkowej pomiędzy małżonkami, Beneficjent nie jest obowiązany do uzyskania zgody małżonka na zawarcie umów zabezpieczających należyte wykonanie obowiązków wynikających z Umowy, pod warunkiem przedłożenia pracownikom IZ</w:t>
      </w:r>
      <w:r w:rsidRPr="004A0D55">
        <w:rPr>
          <w:rFonts w:ascii="Arial" w:eastAsia="Arial Narrow" w:hAnsi="Arial" w:cs="Arial"/>
          <w:sz w:val="24"/>
          <w:szCs w:val="24"/>
          <w:lang w:eastAsia="x-none"/>
        </w:rPr>
        <w:t> FEWL 21-27</w:t>
      </w:r>
      <w:r w:rsidRPr="004A0D55">
        <w:rPr>
          <w:rFonts w:ascii="Arial" w:eastAsia="Arial Narrow" w:hAnsi="Arial" w:cs="Arial"/>
          <w:sz w:val="24"/>
          <w:szCs w:val="24"/>
          <w:lang w:val="x-none" w:eastAsia="x-none"/>
        </w:rPr>
        <w:t>, dowodu zniesienia wspólności ustawowej małżeńskiej</w:t>
      </w:r>
      <w:r w:rsidRPr="004A0D55">
        <w:rPr>
          <w:rFonts w:ascii="Arial" w:eastAsia="Arial Narrow" w:hAnsi="Arial" w:cs="Arial"/>
          <w:sz w:val="24"/>
          <w:szCs w:val="24"/>
          <w:lang w:eastAsia="x-none"/>
        </w:rPr>
        <w:t xml:space="preserve"> </w:t>
      </w:r>
      <w:r w:rsidRPr="004A0D55">
        <w:rPr>
          <w:rFonts w:ascii="Arial" w:eastAsia="Arial Narrow" w:hAnsi="Arial" w:cs="Arial"/>
          <w:sz w:val="24"/>
          <w:szCs w:val="24"/>
          <w:lang w:val="x-none" w:eastAsia="x-none"/>
        </w:rPr>
        <w:t>(w</w:t>
      </w:r>
      <w:r w:rsidRPr="004A0D55">
        <w:rPr>
          <w:rFonts w:ascii="Arial" w:eastAsia="Arial Narrow" w:hAnsi="Arial" w:cs="Arial"/>
          <w:sz w:val="24"/>
          <w:szCs w:val="24"/>
          <w:lang w:eastAsia="x-none"/>
        </w:rPr>
        <w:t> </w:t>
      </w:r>
      <w:r w:rsidRPr="004A0D55">
        <w:rPr>
          <w:rFonts w:ascii="Arial" w:eastAsia="Arial Narrow" w:hAnsi="Arial" w:cs="Arial"/>
          <w:sz w:val="24"/>
          <w:szCs w:val="24"/>
          <w:lang w:val="x-none" w:eastAsia="x-none"/>
        </w:rPr>
        <w:t>szczególności oryginałów bądź kopii potwierdzonych za zgodność z</w:t>
      </w:r>
      <w:r w:rsidRPr="004A0D55">
        <w:rPr>
          <w:rFonts w:ascii="Arial" w:eastAsia="Arial Narrow" w:hAnsi="Arial" w:cs="Arial"/>
          <w:sz w:val="24"/>
          <w:szCs w:val="24"/>
          <w:lang w:eastAsia="x-none"/>
        </w:rPr>
        <w:t> </w:t>
      </w:r>
      <w:r w:rsidRPr="004A0D55">
        <w:rPr>
          <w:rFonts w:ascii="Arial" w:eastAsia="Arial Narrow" w:hAnsi="Arial" w:cs="Arial"/>
          <w:sz w:val="24"/>
          <w:szCs w:val="24"/>
          <w:lang w:val="x-none" w:eastAsia="x-none"/>
        </w:rPr>
        <w:t>oryginałem: umowy o rozdzielności majątkowej, prawomocnego orzeczenia sądu) oraz wskazania sposobu podziału majątku wspólnego.</w:t>
      </w:r>
    </w:p>
    <w:p w14:paraId="0656C007" w14:textId="77777777" w:rsidR="0089217F" w:rsidRPr="004A0D55" w:rsidRDefault="0089217F" w:rsidP="005F48AB">
      <w:pPr>
        <w:numPr>
          <w:ilvl w:val="0"/>
          <w:numId w:val="25"/>
        </w:numPr>
        <w:spacing w:after="120" w:line="360" w:lineRule="auto"/>
        <w:ind w:left="284"/>
        <w:rPr>
          <w:rFonts w:ascii="Arial" w:hAnsi="Arial" w:cs="Arial"/>
          <w:sz w:val="24"/>
          <w:szCs w:val="24"/>
          <w:lang w:val="x-none" w:eastAsia="x-none"/>
        </w:rPr>
      </w:pPr>
      <w:r w:rsidRPr="004A0D55">
        <w:rPr>
          <w:rFonts w:ascii="Arial" w:hAnsi="Arial" w:cs="Arial"/>
          <w:sz w:val="24"/>
          <w:szCs w:val="24"/>
          <w:lang w:val="x-none" w:eastAsia="x-none"/>
        </w:rPr>
        <w:t>Zwrot dokumentu stanowiącego zabezpieczenie umowy następuje na wniosek Beneficjenta po ostatecznym rozliczeniu Umowy, tj. po zatwierdzeniu końcowego wniosku o płatność w Projekcie oraz – jeśli dotyczy –zwrocie środków niewykorzystanych przez Beneficjenta</w:t>
      </w:r>
      <w:r w:rsidRPr="004A0D55">
        <w:rPr>
          <w:rFonts w:ascii="Arial" w:hAnsi="Arial" w:cs="Arial"/>
          <w:sz w:val="24"/>
          <w:szCs w:val="24"/>
          <w:lang w:eastAsia="x-none"/>
        </w:rPr>
        <w:t>.</w:t>
      </w:r>
    </w:p>
    <w:p w14:paraId="4911723B" w14:textId="77777777" w:rsidR="0089217F" w:rsidRPr="004A0D55" w:rsidRDefault="0089217F" w:rsidP="005F48AB">
      <w:pPr>
        <w:numPr>
          <w:ilvl w:val="0"/>
          <w:numId w:val="25"/>
        </w:numPr>
        <w:spacing w:after="120" w:line="360" w:lineRule="auto"/>
        <w:ind w:left="284"/>
        <w:rPr>
          <w:rFonts w:ascii="Arial" w:hAnsi="Arial" w:cs="Arial"/>
          <w:sz w:val="24"/>
          <w:szCs w:val="24"/>
          <w:lang w:val="x-none" w:eastAsia="x-none"/>
        </w:rPr>
      </w:pPr>
      <w:r w:rsidRPr="004A0D55">
        <w:rPr>
          <w:rFonts w:ascii="Arial" w:hAnsi="Arial" w:cs="Arial"/>
          <w:sz w:val="24"/>
          <w:szCs w:val="24"/>
          <w:lang w:eastAsia="x-none"/>
        </w:rPr>
        <w:t>W przypadku wszczęcia postępowania administracyjnego w celu wydania decyzji o zwrocie środków podjętej na podstawie przepisów ustawy o finansach publicznych albo postępowania sądowo-administracyjnego wszczętego/podjętego w wyniku zaskarżenia takiej decyzji, albo w przypadku wszczęcia egzekucji administracyjnej, zwrot dokumentu stanowiącego zabezpieczenie umowy może nastąpić po zakończeniu postępowania i, jeśli takie było jego ustalenie, po odzyskaniu środków.</w:t>
      </w:r>
    </w:p>
    <w:p w14:paraId="3D582949" w14:textId="77777777" w:rsidR="0089217F" w:rsidRPr="004A0D55" w:rsidRDefault="0089217F" w:rsidP="005F48AB">
      <w:pPr>
        <w:numPr>
          <w:ilvl w:val="0"/>
          <w:numId w:val="25"/>
        </w:numPr>
        <w:spacing w:after="120" w:line="360" w:lineRule="auto"/>
        <w:ind w:left="284"/>
        <w:rPr>
          <w:rFonts w:ascii="Arial" w:hAnsi="Arial" w:cs="Arial"/>
          <w:sz w:val="24"/>
          <w:szCs w:val="24"/>
          <w:lang w:val="x-none" w:eastAsia="x-none"/>
        </w:rPr>
      </w:pPr>
      <w:r w:rsidRPr="004A0D55">
        <w:rPr>
          <w:rFonts w:ascii="Arial" w:hAnsi="Arial" w:cs="Arial"/>
          <w:sz w:val="24"/>
          <w:szCs w:val="24"/>
          <w:lang w:eastAsia="x-none"/>
        </w:rPr>
        <w:t>W</w:t>
      </w:r>
      <w:r w:rsidRPr="004A0D55">
        <w:rPr>
          <w:rFonts w:ascii="Arial" w:hAnsi="Arial" w:cs="Arial"/>
          <w:sz w:val="24"/>
          <w:szCs w:val="24"/>
          <w:lang w:val="x-none" w:eastAsia="x-none"/>
        </w:rPr>
        <w:t xml:space="preserve"> przypadku, gdy Wniosek przewiduje trwałość Projektu lub rezultatów, zwrot dokumentu stanowiącego zabezpieczenie następuje po upływie okresu trwałości. </w:t>
      </w:r>
    </w:p>
    <w:p w14:paraId="7A34A5EA" w14:textId="77777777" w:rsidR="0089217F" w:rsidRPr="004A0D55" w:rsidRDefault="0089217F" w:rsidP="005F48AB">
      <w:pPr>
        <w:numPr>
          <w:ilvl w:val="0"/>
          <w:numId w:val="25"/>
        </w:numPr>
        <w:spacing w:after="120" w:line="360" w:lineRule="auto"/>
        <w:ind w:left="284"/>
        <w:rPr>
          <w:rFonts w:ascii="Arial" w:hAnsi="Arial" w:cs="Arial"/>
          <w:sz w:val="24"/>
          <w:szCs w:val="24"/>
          <w:lang w:val="x-none" w:eastAsia="x-none"/>
        </w:rPr>
      </w:pPr>
      <w:r w:rsidRPr="004A0D55">
        <w:rPr>
          <w:rFonts w:ascii="Arial" w:hAnsi="Arial" w:cs="Arial"/>
          <w:sz w:val="24"/>
          <w:szCs w:val="24"/>
          <w:lang w:val="x-none" w:eastAsia="x-none"/>
        </w:rPr>
        <w:t>W przypadku zaplanowania kontroli projektu w siedzibie Beneficjenta zwrot dokumentu stanowiącego zabezpieczenie następuje po uznaniu przez IZ</w:t>
      </w:r>
      <w:r w:rsidRPr="004A0D55">
        <w:rPr>
          <w:rFonts w:ascii="Arial" w:hAnsi="Arial" w:cs="Arial"/>
          <w:sz w:val="24"/>
          <w:szCs w:val="24"/>
          <w:lang w:eastAsia="x-none"/>
        </w:rPr>
        <w:t> FEWL 21-27</w:t>
      </w:r>
      <w:r w:rsidRPr="004A0D55">
        <w:rPr>
          <w:rFonts w:ascii="Arial" w:hAnsi="Arial" w:cs="Arial"/>
          <w:sz w:val="24"/>
          <w:szCs w:val="24"/>
          <w:lang w:val="x-none" w:eastAsia="x-none"/>
        </w:rPr>
        <w:t xml:space="preserve"> wykonania zaleceń pokontrolnych przez Beneficjenta.</w:t>
      </w:r>
    </w:p>
    <w:p w14:paraId="50CDFE63" w14:textId="77777777" w:rsidR="0089217F" w:rsidRPr="004A0D55" w:rsidRDefault="0089217F" w:rsidP="005F48AB">
      <w:pPr>
        <w:numPr>
          <w:ilvl w:val="0"/>
          <w:numId w:val="25"/>
        </w:numPr>
        <w:spacing w:after="120" w:line="360" w:lineRule="auto"/>
        <w:ind w:left="284"/>
        <w:rPr>
          <w:rFonts w:ascii="Arial" w:hAnsi="Arial" w:cs="Arial"/>
          <w:sz w:val="24"/>
          <w:szCs w:val="24"/>
          <w:lang w:val="x-none" w:eastAsia="x-none"/>
        </w:rPr>
      </w:pPr>
      <w:r w:rsidRPr="004A0D55">
        <w:rPr>
          <w:rFonts w:ascii="Arial" w:hAnsi="Arial" w:cs="Arial"/>
          <w:sz w:val="24"/>
          <w:szCs w:val="24"/>
          <w:lang w:val="x-none" w:eastAsia="x-none"/>
        </w:rPr>
        <w:t xml:space="preserve">W przypadku niewystąpienia Beneficjenta o zwrot dokumentów stanowiących zabezpieczenie po upływie terminu wskazanego w ust. 6, zabezpieczenie zostanie komisyjnie zniszczone.  </w:t>
      </w:r>
    </w:p>
    <w:p w14:paraId="09A509E3" w14:textId="77777777" w:rsidR="0089217F" w:rsidRPr="004A0D55" w:rsidRDefault="0089217F" w:rsidP="0089217F">
      <w:pPr>
        <w:keepNext/>
        <w:keepLines/>
        <w:pBdr>
          <w:top w:val="single" w:sz="24" w:space="1" w:color="auto"/>
          <w:left w:val="single" w:sz="24" w:space="4" w:color="auto"/>
          <w:bottom w:val="single" w:sz="24" w:space="1" w:color="auto"/>
          <w:right w:val="single" w:sz="24" w:space="4" w:color="auto"/>
        </w:pBdr>
        <w:shd w:val="pct10" w:color="auto" w:fill="auto"/>
        <w:spacing w:before="360" w:after="360" w:line="360" w:lineRule="auto"/>
        <w:outlineLvl w:val="0"/>
        <w:rPr>
          <w:rFonts w:ascii="Arial" w:hAnsi="Arial" w:cs="Arial"/>
          <w:b/>
          <w:sz w:val="32"/>
          <w:szCs w:val="32"/>
          <w:lang w:val="x-none" w:eastAsia="en-US"/>
        </w:rPr>
      </w:pPr>
      <w:bookmarkStart w:id="43" w:name="_Toc136322767"/>
      <w:bookmarkStart w:id="44" w:name="_Toc136322810"/>
      <w:bookmarkStart w:id="45" w:name="_Toc136327155"/>
      <w:bookmarkStart w:id="46" w:name="_Toc136327321"/>
      <w:bookmarkStart w:id="47" w:name="_Toc136499204"/>
      <w:bookmarkStart w:id="48" w:name="_Toc170308969"/>
      <w:bookmarkEnd w:id="43"/>
      <w:bookmarkEnd w:id="44"/>
      <w:bookmarkEnd w:id="45"/>
      <w:bookmarkEnd w:id="46"/>
      <w:bookmarkEnd w:id="47"/>
      <w:r w:rsidRPr="004A0D55">
        <w:rPr>
          <w:rFonts w:ascii="Arial" w:hAnsi="Arial" w:cs="Arial"/>
          <w:b/>
          <w:sz w:val="32"/>
          <w:szCs w:val="32"/>
          <w:lang w:eastAsia="en-US"/>
        </w:rPr>
        <w:t>IV. WYMAGANIA DOTYCZĄCE WYBORU PROJEKTÓW</w:t>
      </w:r>
      <w:bookmarkEnd w:id="48"/>
    </w:p>
    <w:p w14:paraId="1B790EDA"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49" w:name="_Toc170308970"/>
      <w:r w:rsidRPr="004A0D55">
        <w:rPr>
          <w:rFonts w:ascii="Arial" w:hAnsi="Arial" w:cs="Arial"/>
          <w:sz w:val="24"/>
          <w:szCs w:val="24"/>
          <w:lang w:eastAsia="en-US"/>
        </w:rPr>
        <w:t>4.1. Typy Beneficjentów – podmioty uprawnione do ubiegania się o dofinansowanie projektu</w:t>
      </w:r>
      <w:bookmarkEnd w:id="49"/>
    </w:p>
    <w:p w14:paraId="0E3B7C51" w14:textId="77777777" w:rsidR="0089217F" w:rsidRPr="004A0D55" w:rsidRDefault="0089217F" w:rsidP="0089217F">
      <w:pPr>
        <w:autoSpaceDE w:val="0"/>
        <w:autoSpaceDN w:val="0"/>
        <w:adjustRightInd w:val="0"/>
        <w:spacing w:before="60"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Uprawnionymi do aplikowania w naborze są następujące typy Beneficjentów (katalog Beneficjentów dla niniejszego naboru):</w:t>
      </w:r>
    </w:p>
    <w:p w14:paraId="1B1CEEF8" w14:textId="77777777" w:rsidR="0089217F" w:rsidRPr="004A0D55" w:rsidRDefault="0089217F" w:rsidP="005F48AB">
      <w:pPr>
        <w:numPr>
          <w:ilvl w:val="0"/>
          <w:numId w:val="2"/>
        </w:numPr>
        <w:suppressAutoHyphens/>
        <w:autoSpaceDN w:val="0"/>
        <w:spacing w:before="60" w:after="120" w:line="360" w:lineRule="auto"/>
        <w:ind w:left="425" w:hanging="357"/>
        <w:textAlignment w:val="baseline"/>
        <w:rPr>
          <w:rFonts w:ascii="Arial" w:hAnsi="Arial" w:cs="Arial"/>
          <w:sz w:val="24"/>
          <w:szCs w:val="24"/>
        </w:rPr>
      </w:pPr>
      <w:r w:rsidRPr="004A0D55">
        <w:rPr>
          <w:rFonts w:ascii="Arial" w:hAnsi="Arial" w:cs="Arial"/>
          <w:sz w:val="24"/>
          <w:szCs w:val="24"/>
        </w:rPr>
        <w:t>Administracja publiczna.</w:t>
      </w:r>
    </w:p>
    <w:p w14:paraId="400854C5" w14:textId="5D3EBF53" w:rsidR="0089217F" w:rsidRPr="004A0D55" w:rsidRDefault="0089217F" w:rsidP="005F48AB">
      <w:pPr>
        <w:numPr>
          <w:ilvl w:val="0"/>
          <w:numId w:val="2"/>
        </w:numPr>
        <w:suppressAutoHyphens/>
        <w:autoSpaceDN w:val="0"/>
        <w:spacing w:before="60" w:after="120" w:line="360" w:lineRule="auto"/>
        <w:ind w:left="425" w:hanging="357"/>
        <w:textAlignment w:val="baseline"/>
        <w:rPr>
          <w:rFonts w:ascii="Arial" w:hAnsi="Arial" w:cs="Arial"/>
          <w:sz w:val="24"/>
          <w:szCs w:val="24"/>
        </w:rPr>
      </w:pPr>
      <w:r w:rsidRPr="004A0D55">
        <w:rPr>
          <w:rFonts w:ascii="Arial" w:hAnsi="Arial" w:cs="Arial"/>
          <w:sz w:val="24"/>
          <w:szCs w:val="24"/>
        </w:rPr>
        <w:t>Przedsiębiorstwa</w:t>
      </w:r>
      <w:r w:rsidR="001E048E" w:rsidRPr="004A0D55">
        <w:rPr>
          <w:rFonts w:ascii="Arial" w:hAnsi="Arial" w:cs="Arial"/>
          <w:sz w:val="24"/>
          <w:szCs w:val="24"/>
        </w:rPr>
        <w:t>.</w:t>
      </w:r>
      <w:r w:rsidRPr="004A0D55">
        <w:rPr>
          <w:rFonts w:ascii="Arial" w:hAnsi="Arial" w:cs="Arial"/>
          <w:sz w:val="24"/>
          <w:szCs w:val="24"/>
        </w:rPr>
        <w:t xml:space="preserve"> </w:t>
      </w:r>
    </w:p>
    <w:p w14:paraId="05BBF0B3" w14:textId="58DDC439" w:rsidR="0089217F" w:rsidRPr="004A0D55" w:rsidRDefault="0089217F" w:rsidP="005F48AB">
      <w:pPr>
        <w:numPr>
          <w:ilvl w:val="0"/>
          <w:numId w:val="2"/>
        </w:numPr>
        <w:suppressAutoHyphens/>
        <w:autoSpaceDN w:val="0"/>
        <w:spacing w:before="60" w:after="120" w:line="360" w:lineRule="auto"/>
        <w:ind w:left="425" w:hanging="357"/>
        <w:textAlignment w:val="baseline"/>
        <w:rPr>
          <w:rFonts w:ascii="Arial" w:hAnsi="Arial" w:cs="Arial"/>
          <w:sz w:val="24"/>
          <w:szCs w:val="24"/>
        </w:rPr>
      </w:pPr>
      <w:r w:rsidRPr="004A0D55">
        <w:rPr>
          <w:rFonts w:ascii="Arial" w:hAnsi="Arial" w:cs="Arial"/>
          <w:sz w:val="24"/>
          <w:szCs w:val="24"/>
        </w:rPr>
        <w:t xml:space="preserve">Organizacje </w:t>
      </w:r>
      <w:r w:rsidR="001E048E" w:rsidRPr="004A0D55">
        <w:rPr>
          <w:rFonts w:ascii="Arial" w:hAnsi="Arial" w:cs="Arial"/>
          <w:sz w:val="24"/>
          <w:szCs w:val="24"/>
        </w:rPr>
        <w:t>społeczne i związki wyznaniowe</w:t>
      </w:r>
      <w:r w:rsidRPr="004A0D55">
        <w:rPr>
          <w:rFonts w:ascii="Arial" w:hAnsi="Arial" w:cs="Arial"/>
          <w:sz w:val="24"/>
          <w:szCs w:val="24"/>
        </w:rPr>
        <w:t>.</w:t>
      </w:r>
    </w:p>
    <w:p w14:paraId="160DBCCD" w14:textId="283257E0" w:rsidR="0089217F" w:rsidRPr="004A0D55" w:rsidRDefault="001E048E" w:rsidP="005F48AB">
      <w:pPr>
        <w:numPr>
          <w:ilvl w:val="0"/>
          <w:numId w:val="2"/>
        </w:numPr>
        <w:suppressAutoHyphens/>
        <w:autoSpaceDN w:val="0"/>
        <w:spacing w:before="60" w:after="120" w:line="360" w:lineRule="auto"/>
        <w:ind w:left="425" w:hanging="357"/>
        <w:textAlignment w:val="baseline"/>
        <w:rPr>
          <w:rFonts w:ascii="Arial" w:hAnsi="Arial" w:cs="Arial"/>
          <w:sz w:val="24"/>
          <w:szCs w:val="24"/>
        </w:rPr>
      </w:pPr>
      <w:r w:rsidRPr="004A0D55">
        <w:rPr>
          <w:rFonts w:ascii="Arial" w:hAnsi="Arial" w:cs="Arial"/>
          <w:sz w:val="24"/>
          <w:szCs w:val="24"/>
        </w:rPr>
        <w:t>Służby publiczne.</w:t>
      </w:r>
    </w:p>
    <w:p w14:paraId="2810B9AC" w14:textId="77777777" w:rsidR="0089217F" w:rsidRPr="004A0D55" w:rsidRDefault="0089217F" w:rsidP="0089217F">
      <w:pPr>
        <w:suppressAutoHyphens/>
        <w:autoSpaceDN w:val="0"/>
        <w:spacing w:before="60" w:after="60" w:line="360" w:lineRule="auto"/>
        <w:textAlignment w:val="baseline"/>
        <w:rPr>
          <w:rFonts w:ascii="Arial" w:hAnsi="Arial" w:cs="Arial"/>
          <w:sz w:val="24"/>
          <w:szCs w:val="24"/>
        </w:rPr>
      </w:pPr>
      <w:r w:rsidRPr="004A0D55">
        <w:rPr>
          <w:rFonts w:ascii="Arial" w:hAnsi="Arial" w:cs="Arial"/>
          <w:sz w:val="24"/>
          <w:szCs w:val="24"/>
        </w:rPr>
        <w:t xml:space="preserve">Projekty mogą być realizowane również na zasadzie partnerstwa z udziałem partnerów, będących podmiotami wymienionymi powyżej w typach Beneficjentów dla przedmiotowego naboru. </w:t>
      </w:r>
    </w:p>
    <w:p w14:paraId="24AFD3FA" w14:textId="77777777" w:rsidR="0089217F" w:rsidRPr="004A0D55" w:rsidRDefault="0089217F" w:rsidP="0089217F">
      <w:pPr>
        <w:suppressAutoHyphens/>
        <w:autoSpaceDN w:val="0"/>
        <w:spacing w:before="60" w:after="60" w:line="360" w:lineRule="auto"/>
        <w:textAlignment w:val="baseline"/>
        <w:rPr>
          <w:rFonts w:ascii="Arial" w:hAnsi="Arial" w:cs="Arial"/>
          <w:sz w:val="24"/>
          <w:szCs w:val="24"/>
        </w:rPr>
      </w:pPr>
      <w:r w:rsidRPr="004A0D55">
        <w:rPr>
          <w:rFonts w:ascii="Arial" w:hAnsi="Arial" w:cs="Arial"/>
          <w:sz w:val="24"/>
          <w:szCs w:val="24"/>
        </w:rPr>
        <w:t>Dopuszczalna jest realizacja projektu z zaangażowaniem podmiotów, innych niż wymienione w typach Beneficjentów dla przedmiotowego naboru, realizujących wspólnie projekt w celu osiągnięcia kompleksowego efektu, z zastrzeżeniem, iż wszystkie wydatki ponoszone przez te podmioty, zostaną ujęte jako koszty niekwalifikowalne w budżecie projektu.</w:t>
      </w:r>
    </w:p>
    <w:p w14:paraId="0863E528" w14:textId="77777777" w:rsidR="0089217F" w:rsidRPr="004A0D55" w:rsidRDefault="0089217F" w:rsidP="0089217F">
      <w:pPr>
        <w:spacing w:before="60" w:after="60" w:line="360" w:lineRule="auto"/>
        <w:rPr>
          <w:rFonts w:ascii="Arial" w:hAnsi="Arial" w:cs="Arial"/>
          <w:sz w:val="24"/>
          <w:szCs w:val="24"/>
        </w:rPr>
      </w:pPr>
      <w:r w:rsidRPr="004A0D55">
        <w:rPr>
          <w:rFonts w:ascii="Arial" w:hAnsi="Arial" w:cs="Arial"/>
          <w:b/>
          <w:sz w:val="24"/>
          <w:szCs w:val="24"/>
        </w:rPr>
        <w:t>Dofinansowania</w:t>
      </w:r>
      <w:r w:rsidRPr="004A0D55">
        <w:rPr>
          <w:rFonts w:ascii="Arial" w:hAnsi="Arial" w:cs="Arial"/>
          <w:sz w:val="24"/>
          <w:szCs w:val="24"/>
        </w:rPr>
        <w:t xml:space="preserve"> </w:t>
      </w:r>
      <w:r w:rsidRPr="004A0D55">
        <w:rPr>
          <w:rFonts w:ascii="Arial" w:hAnsi="Arial" w:cs="Arial"/>
          <w:b/>
          <w:sz w:val="24"/>
          <w:szCs w:val="24"/>
        </w:rPr>
        <w:t>nie mogą otrzymać podmioty</w:t>
      </w:r>
      <w:r w:rsidRPr="004A0D55">
        <w:rPr>
          <w:rFonts w:ascii="Arial" w:hAnsi="Arial" w:cs="Arial"/>
          <w:sz w:val="24"/>
          <w:szCs w:val="24"/>
        </w:rPr>
        <w:t>:</w:t>
      </w:r>
    </w:p>
    <w:p w14:paraId="7B5AE002" w14:textId="77777777" w:rsidR="0089217F" w:rsidRPr="004A0D55" w:rsidRDefault="0089217F" w:rsidP="005F48AB">
      <w:pPr>
        <w:numPr>
          <w:ilvl w:val="0"/>
          <w:numId w:val="20"/>
        </w:numPr>
        <w:spacing w:before="60" w:after="60" w:line="360" w:lineRule="auto"/>
        <w:ind w:left="426"/>
        <w:rPr>
          <w:rFonts w:ascii="Arial" w:hAnsi="Arial" w:cs="Arial"/>
          <w:sz w:val="24"/>
          <w:szCs w:val="24"/>
        </w:rPr>
      </w:pPr>
      <w:r w:rsidRPr="004A0D55">
        <w:rPr>
          <w:rFonts w:ascii="Arial" w:hAnsi="Arial" w:cs="Arial"/>
          <w:sz w:val="24"/>
          <w:szCs w:val="24"/>
        </w:rPr>
        <w:t>które zostały wykluczone z możliwości otrzymania środków przeznaczonych na realizację programów finansowanych z udziałem środków europejskich, na podstawie art. 207 ustawy o finansach publicznych;</w:t>
      </w:r>
    </w:p>
    <w:p w14:paraId="68509A92" w14:textId="77777777" w:rsidR="0089217F" w:rsidRPr="004A0D55" w:rsidRDefault="0089217F" w:rsidP="005F48AB">
      <w:pPr>
        <w:numPr>
          <w:ilvl w:val="0"/>
          <w:numId w:val="20"/>
        </w:numPr>
        <w:spacing w:before="60" w:after="60" w:line="360" w:lineRule="auto"/>
        <w:ind w:left="426"/>
        <w:rPr>
          <w:rFonts w:ascii="Arial" w:hAnsi="Arial" w:cs="Arial"/>
          <w:sz w:val="24"/>
          <w:szCs w:val="24"/>
        </w:rPr>
      </w:pPr>
      <w:r w:rsidRPr="004A0D55">
        <w:rPr>
          <w:rFonts w:ascii="Arial" w:hAnsi="Arial" w:cs="Arial"/>
          <w:sz w:val="24"/>
          <w:szCs w:val="24"/>
        </w:rPr>
        <w:t xml:space="preserve">na których ciąży obowiązek zwrotu pomocy wynikający z decyzji KE uznającej pomoc za niezgodną z prawem oraz ze wspólnym rynkiem w rozumieniu art. 107 TFUE (dotyczy projektów objętych pomocą państwa, dla których warunek został uwzględniony w programie pomocowym); </w:t>
      </w:r>
    </w:p>
    <w:p w14:paraId="7746B7F7" w14:textId="77777777" w:rsidR="0089217F" w:rsidRPr="004A0D55" w:rsidRDefault="0089217F" w:rsidP="005F48AB">
      <w:pPr>
        <w:numPr>
          <w:ilvl w:val="0"/>
          <w:numId w:val="20"/>
        </w:numPr>
        <w:spacing w:before="60" w:after="60" w:line="360" w:lineRule="auto"/>
        <w:ind w:left="426"/>
        <w:rPr>
          <w:rFonts w:ascii="Arial" w:hAnsi="Arial" w:cs="Arial"/>
          <w:sz w:val="24"/>
          <w:szCs w:val="24"/>
        </w:rPr>
      </w:pPr>
      <w:r w:rsidRPr="004A0D55">
        <w:rPr>
          <w:rFonts w:ascii="Arial" w:hAnsi="Arial" w:cs="Arial"/>
          <w:sz w:val="24"/>
          <w:szCs w:val="24"/>
        </w:rPr>
        <w:t xml:space="preserve">karane na mocy zapisów ustawy z dnia 15 czerwca 2012 r. o skutkach powierzania wykonywania pracy cudzoziemcom przebywającym wbrew przepisom na terytorium Rzeczpospolitej Polskiej, zakazem dostępu do środków, o których mowa w art. 5 ust. 3 pkt 1 i 4 ustawy o finansach publicznych; </w:t>
      </w:r>
    </w:p>
    <w:p w14:paraId="6F0C7244" w14:textId="77777777" w:rsidR="0089217F" w:rsidRPr="004A0D55" w:rsidRDefault="0089217F" w:rsidP="005F48AB">
      <w:pPr>
        <w:numPr>
          <w:ilvl w:val="0"/>
          <w:numId w:val="20"/>
        </w:numPr>
        <w:spacing w:before="60" w:after="60" w:line="360" w:lineRule="auto"/>
        <w:ind w:left="426"/>
        <w:rPr>
          <w:rFonts w:ascii="Arial" w:hAnsi="Arial" w:cs="Arial"/>
          <w:sz w:val="24"/>
          <w:szCs w:val="24"/>
        </w:rPr>
      </w:pPr>
      <w:r w:rsidRPr="004A0D55">
        <w:rPr>
          <w:rFonts w:ascii="Arial" w:hAnsi="Arial" w:cs="Arial"/>
          <w:sz w:val="24"/>
          <w:szCs w:val="24"/>
        </w:rPr>
        <w:t>jednostki samorządu terytorialnego, które podjęły jakiekolwiek działania dyskryminujące, sprzeczne z zasadami, o których mowa w art. 9 ust. 3 rozporządzenia ogólnego, jak również podmioty kontrolowane lub zależne od tych jednostek;</w:t>
      </w:r>
    </w:p>
    <w:p w14:paraId="4B889E80" w14:textId="77777777" w:rsidR="0089217F" w:rsidRPr="004A0D55" w:rsidRDefault="0089217F" w:rsidP="005F48AB">
      <w:pPr>
        <w:numPr>
          <w:ilvl w:val="0"/>
          <w:numId w:val="20"/>
        </w:numPr>
        <w:spacing w:before="60" w:after="60" w:line="360" w:lineRule="auto"/>
        <w:ind w:left="426"/>
        <w:rPr>
          <w:rFonts w:ascii="Arial" w:hAnsi="Arial" w:cs="Arial"/>
          <w:sz w:val="24"/>
          <w:szCs w:val="24"/>
        </w:rPr>
      </w:pPr>
      <w:r w:rsidRPr="004A0D55">
        <w:rPr>
          <w:rFonts w:ascii="Arial" w:hAnsi="Arial" w:cs="Arial"/>
          <w:sz w:val="24"/>
          <w:szCs w:val="24"/>
        </w:rPr>
        <w:t>karane na podstawie art. 9 ust. 1 pkt 2a ustawy z dnia 28 października 2002 r. o odpowiedzialności podmiotów zbiorowych za czyny zabronione pod groźbą kary;</w:t>
      </w:r>
    </w:p>
    <w:p w14:paraId="533581D2" w14:textId="77777777" w:rsidR="0089217F" w:rsidRPr="004A0D55" w:rsidRDefault="0089217F" w:rsidP="005F48AB">
      <w:pPr>
        <w:numPr>
          <w:ilvl w:val="0"/>
          <w:numId w:val="20"/>
        </w:numPr>
        <w:spacing w:before="60" w:after="60" w:line="360" w:lineRule="auto"/>
        <w:ind w:left="426"/>
        <w:rPr>
          <w:rFonts w:ascii="Arial" w:hAnsi="Arial" w:cs="Arial"/>
          <w:sz w:val="24"/>
          <w:szCs w:val="24"/>
        </w:rPr>
      </w:pPr>
      <w:r w:rsidRPr="004A0D55">
        <w:rPr>
          <w:rFonts w:ascii="Arial" w:hAnsi="Arial" w:cs="Arial"/>
          <w:sz w:val="24"/>
          <w:szCs w:val="24"/>
        </w:rPr>
        <w:t>które są osobą fizyczną lub prawną lub powiązaną z nimi osobą fizyczną lub prawną wymienioną w załączniku I do Rozporządzenia Rady (UE) nr 269/2014 z dnia 17 marca 2014 r. w sprawie środków ograniczających w odniesieniu do działań podważających integralność terytorialną, suwerenność i niezależność Ukrainy lub im zagrażających (ww. osoby i podmioty objęte są również decyzjami Ministra Spraw Wewnętrznych i Administracji ws. wpisu na listę osób i podmiotów, wobec których stosowane są środki, o których mowa w ustawie o szczególnych rozwiązaniach w zakresie przeciwdziałania wspieraniu agresji na Ukrainę oraz służących ochronie bezpieczeństwa narodowego.</w:t>
      </w:r>
    </w:p>
    <w:p w14:paraId="46C22FA7"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50" w:name="_Toc170308971"/>
      <w:r w:rsidRPr="004A0D55">
        <w:rPr>
          <w:rFonts w:ascii="Arial" w:hAnsi="Arial" w:cs="Arial"/>
          <w:sz w:val="24"/>
          <w:szCs w:val="24"/>
          <w:lang w:eastAsia="en-US"/>
        </w:rPr>
        <w:t>4.2. Wymagania dotyczące grupy docelowej</w:t>
      </w:r>
      <w:bookmarkEnd w:id="50"/>
    </w:p>
    <w:p w14:paraId="22AAF5C2" w14:textId="6CE723F2" w:rsidR="0089217F" w:rsidRPr="004A0D55" w:rsidRDefault="0089217F" w:rsidP="0089217F">
      <w:pPr>
        <w:suppressAutoHyphens/>
        <w:spacing w:before="120" w:after="120" w:line="360" w:lineRule="auto"/>
        <w:rPr>
          <w:rFonts w:ascii="Arial" w:hAnsi="Arial" w:cs="Arial"/>
          <w:b/>
          <w:sz w:val="24"/>
          <w:szCs w:val="24"/>
        </w:rPr>
      </w:pPr>
      <w:r w:rsidRPr="004A0D55">
        <w:rPr>
          <w:rFonts w:ascii="Arial" w:hAnsi="Arial" w:cs="Arial"/>
          <w:sz w:val="24"/>
          <w:szCs w:val="24"/>
          <w:lang w:eastAsia="en-US"/>
        </w:rPr>
        <w:t xml:space="preserve">Projekty realizowane w ramach ogłoszonego naboru dla </w:t>
      </w:r>
      <w:r w:rsidRPr="004A0D55">
        <w:rPr>
          <w:rFonts w:ascii="Arial" w:hAnsi="Arial" w:cs="Arial"/>
          <w:sz w:val="24"/>
          <w:szCs w:val="24"/>
        </w:rPr>
        <w:t>Priorytetu FELB.06  Fundusze Europejskie na wsparcie obywateli, Działania FELB.06.0</w:t>
      </w:r>
      <w:r w:rsidR="00D21988" w:rsidRPr="004A0D55">
        <w:rPr>
          <w:rFonts w:ascii="Arial" w:hAnsi="Arial" w:cs="Arial"/>
          <w:sz w:val="24"/>
          <w:szCs w:val="24"/>
        </w:rPr>
        <w:t>9</w:t>
      </w:r>
      <w:r w:rsidRPr="004A0D55">
        <w:rPr>
          <w:rFonts w:ascii="Arial" w:hAnsi="Arial" w:cs="Arial"/>
          <w:sz w:val="24"/>
          <w:szCs w:val="24"/>
        </w:rPr>
        <w:t xml:space="preserve"> </w:t>
      </w:r>
      <w:r w:rsidR="00D21988" w:rsidRPr="004A0D55">
        <w:rPr>
          <w:rFonts w:ascii="Arial" w:hAnsi="Arial" w:cs="Arial"/>
          <w:sz w:val="24"/>
          <w:szCs w:val="24"/>
        </w:rPr>
        <w:t>Aktywna integracja społeczno-zawodowa</w:t>
      </w:r>
      <w:r w:rsidRPr="004A0D55">
        <w:rPr>
          <w:rFonts w:ascii="Arial" w:hAnsi="Arial" w:cs="Arial"/>
          <w:b/>
          <w:sz w:val="24"/>
          <w:szCs w:val="24"/>
        </w:rPr>
        <w:t>, będą świadczone dla następującej grupy docelowej:</w:t>
      </w:r>
    </w:p>
    <w:p w14:paraId="63C7AB15" w14:textId="28DBB38D" w:rsidR="00C25171" w:rsidRPr="004A0D55" w:rsidRDefault="00C25171" w:rsidP="00C25171">
      <w:pPr>
        <w:pStyle w:val="Akapitzlist"/>
        <w:numPr>
          <w:ilvl w:val="0"/>
          <w:numId w:val="43"/>
        </w:numPr>
        <w:suppressAutoHyphens/>
        <w:spacing w:before="120" w:after="120" w:line="360" w:lineRule="auto"/>
        <w:rPr>
          <w:rFonts w:ascii="Arial" w:hAnsi="Arial" w:cs="Arial"/>
          <w:bCs/>
          <w:sz w:val="24"/>
          <w:szCs w:val="24"/>
        </w:rPr>
      </w:pPr>
      <w:r w:rsidRPr="004A0D55">
        <w:rPr>
          <w:rFonts w:ascii="Arial" w:hAnsi="Arial" w:cs="Arial"/>
          <w:bCs/>
          <w:sz w:val="24"/>
          <w:szCs w:val="24"/>
        </w:rPr>
        <w:t>osoby bierne zawodowo,</w:t>
      </w:r>
    </w:p>
    <w:p w14:paraId="098EA70A" w14:textId="68026744" w:rsidR="00C25171" w:rsidRPr="004A0D55" w:rsidRDefault="00C25171" w:rsidP="00C25171">
      <w:pPr>
        <w:pStyle w:val="Akapitzlist"/>
        <w:numPr>
          <w:ilvl w:val="0"/>
          <w:numId w:val="43"/>
        </w:numPr>
        <w:suppressAutoHyphens/>
        <w:spacing w:before="120" w:after="120" w:line="360" w:lineRule="auto"/>
        <w:rPr>
          <w:rFonts w:ascii="Arial" w:hAnsi="Arial" w:cs="Arial"/>
          <w:bCs/>
          <w:sz w:val="24"/>
          <w:szCs w:val="24"/>
        </w:rPr>
      </w:pPr>
      <w:r w:rsidRPr="004A0D55">
        <w:rPr>
          <w:rFonts w:ascii="Arial" w:hAnsi="Arial" w:cs="Arial"/>
          <w:bCs/>
          <w:sz w:val="24"/>
          <w:szCs w:val="24"/>
        </w:rPr>
        <w:t>osoby lub rodziny wykluczone społecznie,</w:t>
      </w:r>
    </w:p>
    <w:p w14:paraId="057B639D" w14:textId="2FE5C442" w:rsidR="00C25171" w:rsidRPr="004A0D55" w:rsidRDefault="00C25171" w:rsidP="00C25171">
      <w:pPr>
        <w:pStyle w:val="Akapitzlist"/>
        <w:numPr>
          <w:ilvl w:val="0"/>
          <w:numId w:val="43"/>
        </w:numPr>
        <w:suppressAutoHyphens/>
        <w:spacing w:before="120" w:after="120" w:line="360" w:lineRule="auto"/>
        <w:rPr>
          <w:rFonts w:ascii="Arial" w:hAnsi="Arial" w:cs="Arial"/>
          <w:bCs/>
          <w:sz w:val="24"/>
          <w:szCs w:val="24"/>
        </w:rPr>
      </w:pPr>
      <w:r w:rsidRPr="004A0D55">
        <w:rPr>
          <w:rFonts w:ascii="Arial" w:hAnsi="Arial" w:cs="Arial"/>
          <w:bCs/>
          <w:sz w:val="24"/>
          <w:szCs w:val="24"/>
        </w:rPr>
        <w:t>osoby zagrożone ubóstwem lub wykluczeniem społecznym oraz ich otoczenie (m.in. rodzina, środowisko lokalne),</w:t>
      </w:r>
    </w:p>
    <w:p w14:paraId="1CB27B9A" w14:textId="6CA70276" w:rsidR="00C25171" w:rsidRPr="004A0D55" w:rsidRDefault="00C25171" w:rsidP="00B40F44">
      <w:pPr>
        <w:pStyle w:val="Akapitzlist"/>
        <w:numPr>
          <w:ilvl w:val="0"/>
          <w:numId w:val="43"/>
        </w:numPr>
        <w:suppressAutoHyphens/>
        <w:spacing w:before="120" w:after="120" w:line="360" w:lineRule="auto"/>
        <w:rPr>
          <w:rFonts w:ascii="Arial" w:hAnsi="Arial" w:cs="Arial"/>
          <w:bCs/>
          <w:sz w:val="24"/>
          <w:szCs w:val="24"/>
        </w:rPr>
      </w:pPr>
      <w:r w:rsidRPr="004A0D55">
        <w:rPr>
          <w:rFonts w:ascii="Arial" w:hAnsi="Arial" w:cs="Arial"/>
          <w:bCs/>
          <w:sz w:val="24"/>
          <w:szCs w:val="24"/>
        </w:rPr>
        <w:t>środowiska lub lokalne społeczności zagrożonych ubóstwem lub wykluczeniem społecznym w szczególności lokalne społeczności na obszarach zdegradowanych, w tym objętych rewitalizacją.</w:t>
      </w:r>
    </w:p>
    <w:p w14:paraId="40DF9EEA" w14:textId="77777777" w:rsidR="003E5403" w:rsidRPr="004A0D55" w:rsidRDefault="003E5403" w:rsidP="003E5403">
      <w:pPr>
        <w:suppressAutoHyphens/>
        <w:spacing w:before="120" w:after="120" w:line="360" w:lineRule="auto"/>
        <w:rPr>
          <w:rFonts w:ascii="Arial" w:hAnsi="Arial" w:cs="Arial"/>
          <w:bCs/>
          <w:sz w:val="24"/>
          <w:szCs w:val="24"/>
        </w:rPr>
      </w:pPr>
      <w:r w:rsidRPr="004A0D55">
        <w:rPr>
          <w:rFonts w:ascii="Arial" w:hAnsi="Arial" w:cs="Arial"/>
          <w:bCs/>
          <w:sz w:val="24"/>
          <w:szCs w:val="24"/>
        </w:rPr>
        <w:t>Projekt jest skierowany do grupy docelowej z obszaru województwa lubuskiego (w przypadku osób fizycznych uczą się, pracują lub zamieszkują one na obszarze województwa lubuskiego w rozumieniu przepisów Kodeksu Cywilnego, w przypadku innych podmiotów posiadają one jednostkę organizacyjną na obszarze województwa lubuskiego).</w:t>
      </w:r>
    </w:p>
    <w:p w14:paraId="681320A9" w14:textId="5BC9B852" w:rsidR="0089217F" w:rsidRPr="004A0D55" w:rsidRDefault="003E5403" w:rsidP="00B40F44">
      <w:pPr>
        <w:suppressAutoHyphens/>
        <w:spacing w:before="120" w:after="120" w:line="360" w:lineRule="auto"/>
        <w:contextualSpacing/>
        <w:rPr>
          <w:rFonts w:ascii="Arial" w:hAnsi="Arial" w:cs="Arial"/>
          <w:bCs/>
          <w:sz w:val="24"/>
          <w:szCs w:val="24"/>
        </w:rPr>
      </w:pPr>
      <w:r w:rsidRPr="004A0D55">
        <w:rPr>
          <w:rFonts w:ascii="Arial" w:hAnsi="Arial" w:cs="Arial"/>
          <w:bCs/>
          <w:sz w:val="24"/>
          <w:szCs w:val="24"/>
        </w:rPr>
        <w:t>W przypadku objęcia wsparciem w ramach projektu osób z terenów wiejskich, osoby te należy rozumieć, jako osoby przebywające na obszarach słabo zaludnionych zgodnie ze stopniem urbanizacji (DEGURBA). Obszary te wymienione zostały w załączniku nr 10 Wykaz obszarów wiejskich dla województwa lubuskiego zgodnie z klasyfikacją DEGURBA do niniejszego Regulaminu wyboru projektów.</w:t>
      </w:r>
      <w:r w:rsidR="0089217F" w:rsidRPr="004A0D55">
        <w:rPr>
          <w:rFonts w:ascii="Arial" w:hAnsi="Arial" w:cs="Arial"/>
          <w:bCs/>
          <w:sz w:val="24"/>
          <w:szCs w:val="24"/>
        </w:rPr>
        <w:t>.</w:t>
      </w:r>
    </w:p>
    <w:p w14:paraId="40D8F339"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5DF7A6E6"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Wnioskodawca powinien opisać grupę docelową we wniosku o dofinansowanie projektu w sposób pozwalający osobie oceniającej projekt jednoznacznie stwierdzić, czy projekt jest skierowany do grupy kwalifikującej się do otrzymania wsparcia zgodnie z zapisami zawartymi w Regulaminie wyboru projektów.</w:t>
      </w:r>
    </w:p>
    <w:p w14:paraId="00CAB38E"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We wniosku o dofinansowanie projektu należy również wskazać, w jaki sposób Wnioskodawca będzie rekrutował uczestników projektu w tym, jakimi kryteriami, narzędziami posłuży się podczas rekrutacji, przy czym należy pamiętać, że kryteria powinny być mierzalne. Opis przebiegu rekrutacji powinien być szczegółowy i obejmować wskazanie i uzasadnienie kryteriów i technik rekrutacji dopasowanych do grup odbiorców, z poszanowaniem zasady dostępności oraz charakteru projektu, a także powinien zawierać m.in. następujące dane: czas, miejsce i informacje o komisji rekrutacyjnej oraz o regulaminie rekrutacji. Należy przedstawić informacje nt. posiadanego doświadczenia przez osoby będące personelem projektu lub firmy zewnętrzne, które będą przeprowadzać rekrutację w zakresie specyfiki naboru.</w:t>
      </w:r>
    </w:p>
    <w:p w14:paraId="7B56F492" w14:textId="77777777" w:rsidR="0089217F" w:rsidRPr="004A0D55" w:rsidRDefault="0089217F" w:rsidP="0089217F">
      <w:pPr>
        <w:spacing w:after="160" w:line="360" w:lineRule="auto"/>
        <w:rPr>
          <w:rFonts w:ascii="Arial" w:hAnsi="Arial" w:cs="Arial"/>
          <w:sz w:val="24"/>
          <w:szCs w:val="24"/>
        </w:rPr>
      </w:pPr>
    </w:p>
    <w:p w14:paraId="51F188C3"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51" w:name="_Toc170308972"/>
      <w:r w:rsidRPr="004A0D55">
        <w:rPr>
          <w:rFonts w:ascii="Arial" w:hAnsi="Arial" w:cs="Arial"/>
          <w:sz w:val="24"/>
          <w:szCs w:val="24"/>
          <w:lang w:eastAsia="en-US"/>
        </w:rPr>
        <w:t>4.3. Obszar realizacji projektu</w:t>
      </w:r>
      <w:bookmarkEnd w:id="51"/>
    </w:p>
    <w:p w14:paraId="1CB0457A" w14:textId="77777777" w:rsidR="00BD780E" w:rsidRPr="00BD780E" w:rsidRDefault="0089217F" w:rsidP="00BD780E">
      <w:pPr>
        <w:spacing w:after="160" w:line="360" w:lineRule="auto"/>
        <w:rPr>
          <w:rFonts w:ascii="Arial" w:hAnsi="Arial" w:cs="Arial"/>
          <w:sz w:val="24"/>
          <w:szCs w:val="24"/>
        </w:rPr>
      </w:pPr>
      <w:r w:rsidRPr="004A0D55">
        <w:rPr>
          <w:rFonts w:ascii="Arial" w:hAnsi="Arial" w:cs="Arial"/>
          <w:sz w:val="24"/>
          <w:szCs w:val="24"/>
        </w:rPr>
        <w:t>Obszarem realizacji projektu jest województwo lubuskie.</w:t>
      </w:r>
      <w:r w:rsidR="00BD780E">
        <w:rPr>
          <w:rFonts w:ascii="Arial" w:hAnsi="Arial" w:cs="Arial"/>
          <w:sz w:val="24"/>
          <w:szCs w:val="24"/>
        </w:rPr>
        <w:t xml:space="preserve"> </w:t>
      </w:r>
      <w:r w:rsidR="00BD780E" w:rsidRPr="00BD780E">
        <w:rPr>
          <w:rFonts w:ascii="Arial" w:hAnsi="Arial" w:cs="Arial"/>
          <w:sz w:val="24"/>
          <w:szCs w:val="24"/>
        </w:rPr>
        <w:t>Zatem, tylko te podmioty, które posiadają Centrum Integracji Społecznej (CIS) zarejestrowane w tym województwie, mogą ubiegać się o udział w naborze.</w:t>
      </w:r>
    </w:p>
    <w:p w14:paraId="31661617" w14:textId="77777777" w:rsidR="00BD780E" w:rsidRPr="00BD780E" w:rsidRDefault="00BD780E" w:rsidP="00BD780E">
      <w:pPr>
        <w:spacing w:after="160" w:line="360" w:lineRule="auto"/>
        <w:rPr>
          <w:rFonts w:ascii="Arial" w:hAnsi="Arial" w:cs="Arial"/>
          <w:sz w:val="24"/>
          <w:szCs w:val="24"/>
        </w:rPr>
      </w:pPr>
      <w:r w:rsidRPr="00BD780E">
        <w:rPr>
          <w:rFonts w:ascii="Arial" w:hAnsi="Arial" w:cs="Arial"/>
          <w:sz w:val="24"/>
          <w:szCs w:val="24"/>
        </w:rPr>
        <w:t>Rejestr Centrów Integracji Społecznej, prowadzony przez właściwego wojewodę, wskazuje miejsca funkcjonowania tych centrów. Zgodnie z przepisami, każdy CIS, który chce ubiegać się o nadanie statusu Centrum Integracji Społecznej, musi uzyskać pozytywną opinię starosty o potrzebie powołania centrum na terenie danego powiatu. Takie procedury zapewniają, że CIS-y realizujące projekt muszą mieć określone miejsce funkcjonowania w województwie lubuskim.</w:t>
      </w:r>
    </w:p>
    <w:p w14:paraId="3A1892A8" w14:textId="346A2FBF" w:rsidR="0089217F" w:rsidRPr="004A0D55" w:rsidRDefault="00BD780E" w:rsidP="00BD780E">
      <w:pPr>
        <w:spacing w:after="160" w:line="360" w:lineRule="auto"/>
        <w:rPr>
          <w:rFonts w:ascii="Arial" w:hAnsi="Arial" w:cs="Arial"/>
          <w:sz w:val="24"/>
          <w:szCs w:val="24"/>
        </w:rPr>
      </w:pPr>
      <w:r w:rsidRPr="00BD780E">
        <w:rPr>
          <w:rFonts w:ascii="Arial" w:hAnsi="Arial" w:cs="Arial"/>
          <w:sz w:val="24"/>
          <w:szCs w:val="24"/>
        </w:rPr>
        <w:t>Dodatkowo, w procesie składania wniosku, potencjalny CIS musi zawrzeć informację o miejscu, w którym centrum będzie działało oraz przewidywanym terminie rozpoczęcia działalności. Dlatego tylko te CIS-y, które działają w obrębie województwa lubuskiego, mogą przystąpić do naboru, zapewniając zgodność z wymaganiami obszaru realizacji projektu.</w:t>
      </w:r>
    </w:p>
    <w:p w14:paraId="5BBF0D7F" w14:textId="77777777" w:rsidR="0089217F" w:rsidRPr="004A0D55" w:rsidRDefault="0089217F" w:rsidP="0089217F">
      <w:pPr>
        <w:spacing w:after="160" w:line="360" w:lineRule="auto"/>
        <w:rPr>
          <w:rFonts w:ascii="Arial" w:hAnsi="Arial" w:cs="Arial"/>
          <w:sz w:val="24"/>
          <w:szCs w:val="24"/>
        </w:rPr>
      </w:pPr>
      <w:r w:rsidRPr="004A0D55">
        <w:rPr>
          <w:rFonts w:ascii="Arial" w:hAnsi="Arial" w:cs="Arial"/>
          <w:sz w:val="24"/>
          <w:szCs w:val="24"/>
        </w:rPr>
        <w:t>Przez obszar realizacji należy rozumieć obszar, na którym będą prowadzone działania projektowe.</w:t>
      </w:r>
    </w:p>
    <w:p w14:paraId="4B75B281" w14:textId="77777777" w:rsidR="0089217F" w:rsidRPr="004A0D55" w:rsidRDefault="0089217F" w:rsidP="0089217F">
      <w:pPr>
        <w:spacing w:after="160" w:line="360" w:lineRule="auto"/>
        <w:rPr>
          <w:rFonts w:ascii="Arial" w:hAnsi="Arial" w:cs="Arial"/>
          <w:sz w:val="24"/>
          <w:szCs w:val="24"/>
        </w:rPr>
      </w:pPr>
      <w:r w:rsidRPr="004A0D55">
        <w:rPr>
          <w:rFonts w:ascii="Arial" w:hAnsi="Arial" w:cs="Arial"/>
          <w:sz w:val="24"/>
          <w:szCs w:val="24"/>
        </w:rPr>
        <w:t xml:space="preserve">Weryfikacja nastąpi w oparciu o odpowiednie zapisy w Sekcji: </w:t>
      </w:r>
      <w:r w:rsidRPr="004A0D55">
        <w:rPr>
          <w:rFonts w:ascii="Arial" w:hAnsi="Arial" w:cs="Arial"/>
          <w:i/>
          <w:sz w:val="24"/>
          <w:szCs w:val="24"/>
        </w:rPr>
        <w:t>Informacje o projekcie</w:t>
      </w:r>
      <w:r w:rsidRPr="004A0D55">
        <w:rPr>
          <w:rFonts w:ascii="Arial" w:hAnsi="Arial" w:cs="Arial"/>
          <w:sz w:val="24"/>
          <w:szCs w:val="24"/>
        </w:rPr>
        <w:t>, we wniosku o dofinansowanie projektu, gdzie Wnioskodawca powinien wskazać jako obszar realizacji projektu województwo lubuskie oraz powiat i gminę z tego województwa.</w:t>
      </w:r>
    </w:p>
    <w:p w14:paraId="21118409" w14:textId="4584BADC" w:rsidR="009E7151" w:rsidRPr="004A0D55" w:rsidRDefault="009E7151">
      <w:pPr>
        <w:rPr>
          <w:rFonts w:ascii="Arial" w:hAnsi="Arial" w:cs="Arial"/>
          <w:sz w:val="24"/>
          <w:szCs w:val="24"/>
        </w:rPr>
      </w:pPr>
    </w:p>
    <w:p w14:paraId="7D4DD1E1"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52" w:name="_Toc170308973"/>
      <w:r w:rsidRPr="004A0D55">
        <w:rPr>
          <w:rFonts w:ascii="Arial" w:hAnsi="Arial" w:cs="Arial"/>
          <w:sz w:val="24"/>
          <w:szCs w:val="24"/>
          <w:lang w:eastAsia="en-US"/>
        </w:rPr>
        <w:t>4.4. Kryteria wyboru projektów</w:t>
      </w:r>
      <w:bookmarkEnd w:id="52"/>
    </w:p>
    <w:p w14:paraId="2D79AED5" w14:textId="77777777" w:rsidR="0089217F" w:rsidRPr="004A0D55" w:rsidRDefault="0089217F" w:rsidP="0089217F">
      <w:pPr>
        <w:autoSpaceDE w:val="0"/>
        <w:autoSpaceDN w:val="0"/>
        <w:adjustRightInd w:val="0"/>
        <w:spacing w:after="120" w:line="360" w:lineRule="auto"/>
        <w:rPr>
          <w:rFonts w:ascii="Arial" w:hAnsi="Arial" w:cs="Arial"/>
          <w:sz w:val="24"/>
          <w:szCs w:val="24"/>
        </w:rPr>
      </w:pPr>
      <w:r w:rsidRPr="004A0D55">
        <w:rPr>
          <w:rFonts w:ascii="Arial" w:hAnsi="Arial" w:cs="Arial"/>
          <w:sz w:val="24"/>
          <w:szCs w:val="24"/>
        </w:rPr>
        <w:t>Wybór projektów do dofinansowania odbywa się w oparciu o:</w:t>
      </w:r>
    </w:p>
    <w:p w14:paraId="3034F23A" w14:textId="77777777" w:rsidR="0089217F" w:rsidRPr="004A0D55" w:rsidRDefault="0089217F" w:rsidP="005F48AB">
      <w:pPr>
        <w:numPr>
          <w:ilvl w:val="0"/>
          <w:numId w:val="14"/>
        </w:numPr>
        <w:autoSpaceDE w:val="0"/>
        <w:autoSpaceDN w:val="0"/>
        <w:adjustRightInd w:val="0"/>
        <w:spacing w:after="120" w:line="360" w:lineRule="auto"/>
        <w:rPr>
          <w:rFonts w:ascii="Arial" w:hAnsi="Arial" w:cs="Arial"/>
          <w:sz w:val="24"/>
          <w:szCs w:val="24"/>
        </w:rPr>
      </w:pPr>
      <w:r w:rsidRPr="004A0D55">
        <w:rPr>
          <w:rFonts w:ascii="Arial" w:hAnsi="Arial" w:cs="Arial"/>
          <w:sz w:val="24"/>
          <w:szCs w:val="24"/>
        </w:rPr>
        <w:t>kryteria wyboru projektów dla projektów składanych w sposób konkurencyjny (kryteria formalne i merytoryczne) przyjęte 28 lutego 2024 r. przez Komitet Monitorujący Program Fundusze Europejskie dla Lubuskiego 2021-2027 uchwałą nr 67/KM FEWL/2024, zmieniającą uchwałę nr 9/KM FEWL/2023 z dnia 23 maja 2023 r. w sprawie zatwierdzenia kryteriów wyboru projektów składanych w sposób konkurencyjny dla Priorytetu 6 Fundusze Europejskie na wsparcie obywateli (z wyłączeniem Działań 6.1 i 6.2),</w:t>
      </w:r>
      <w:r w:rsidRPr="004A0D55" w:rsidDel="00581603">
        <w:rPr>
          <w:rFonts w:ascii="Arial" w:hAnsi="Arial" w:cs="Arial"/>
          <w:sz w:val="24"/>
          <w:szCs w:val="24"/>
        </w:rPr>
        <w:t xml:space="preserve"> </w:t>
      </w:r>
    </w:p>
    <w:p w14:paraId="7A3D7488" w14:textId="02255D21" w:rsidR="0089217F" w:rsidRPr="004A0D55" w:rsidRDefault="0089217F" w:rsidP="005F48AB">
      <w:pPr>
        <w:numPr>
          <w:ilvl w:val="0"/>
          <w:numId w:val="14"/>
        </w:numPr>
        <w:autoSpaceDE w:val="0"/>
        <w:autoSpaceDN w:val="0"/>
        <w:adjustRightInd w:val="0"/>
        <w:spacing w:after="120" w:line="360" w:lineRule="auto"/>
        <w:rPr>
          <w:rFonts w:ascii="Arial" w:hAnsi="Arial" w:cs="Arial"/>
          <w:sz w:val="24"/>
          <w:szCs w:val="24"/>
        </w:rPr>
      </w:pPr>
      <w:r w:rsidRPr="004A0D55">
        <w:rPr>
          <w:rFonts w:ascii="Arial" w:hAnsi="Arial" w:cs="Arial"/>
          <w:sz w:val="24"/>
          <w:szCs w:val="24"/>
        </w:rPr>
        <w:t>kryteria dostępu i premiujące dla projektów składanych w sposób konkurencyjny przyjęte 1</w:t>
      </w:r>
      <w:r w:rsidR="00C25171" w:rsidRPr="004A0D55">
        <w:rPr>
          <w:rFonts w:ascii="Arial" w:hAnsi="Arial" w:cs="Arial"/>
          <w:sz w:val="24"/>
          <w:szCs w:val="24"/>
        </w:rPr>
        <w:t>5</w:t>
      </w:r>
      <w:r w:rsidRPr="004A0D55">
        <w:rPr>
          <w:rFonts w:ascii="Arial" w:hAnsi="Arial" w:cs="Arial"/>
          <w:sz w:val="24"/>
          <w:szCs w:val="24"/>
        </w:rPr>
        <w:t xml:space="preserve"> </w:t>
      </w:r>
      <w:r w:rsidR="00C25171" w:rsidRPr="004A0D55">
        <w:rPr>
          <w:rFonts w:ascii="Arial" w:hAnsi="Arial" w:cs="Arial"/>
          <w:sz w:val="24"/>
          <w:szCs w:val="24"/>
        </w:rPr>
        <w:t>stycznia</w:t>
      </w:r>
      <w:r w:rsidRPr="004A0D55">
        <w:rPr>
          <w:rFonts w:ascii="Arial" w:hAnsi="Arial" w:cs="Arial"/>
          <w:sz w:val="24"/>
          <w:szCs w:val="24"/>
        </w:rPr>
        <w:t xml:space="preserve"> 202</w:t>
      </w:r>
      <w:r w:rsidR="00C25171" w:rsidRPr="004A0D55">
        <w:rPr>
          <w:rFonts w:ascii="Arial" w:hAnsi="Arial" w:cs="Arial"/>
          <w:sz w:val="24"/>
          <w:szCs w:val="24"/>
        </w:rPr>
        <w:t>5</w:t>
      </w:r>
      <w:r w:rsidRPr="004A0D55">
        <w:rPr>
          <w:rFonts w:ascii="Arial" w:hAnsi="Arial" w:cs="Arial"/>
          <w:sz w:val="24"/>
          <w:szCs w:val="24"/>
        </w:rPr>
        <w:t xml:space="preserve"> r. przez Komitet Monitorujący Program Fundusze Europejskie dla Lubuskiego 2021-2027 uchwałą nr </w:t>
      </w:r>
      <w:r w:rsidR="00C25171" w:rsidRPr="004A0D55">
        <w:rPr>
          <w:rFonts w:ascii="Arial" w:hAnsi="Arial" w:cs="Arial"/>
          <w:sz w:val="24"/>
          <w:szCs w:val="24"/>
        </w:rPr>
        <w:t>115</w:t>
      </w:r>
      <w:r w:rsidRPr="004A0D55">
        <w:rPr>
          <w:rFonts w:ascii="Arial" w:hAnsi="Arial" w:cs="Arial"/>
          <w:sz w:val="24"/>
          <w:szCs w:val="24"/>
        </w:rPr>
        <w:t>/KM FEWL/202</w:t>
      </w:r>
      <w:r w:rsidR="00C25171" w:rsidRPr="004A0D55">
        <w:rPr>
          <w:rFonts w:ascii="Arial" w:hAnsi="Arial" w:cs="Arial"/>
          <w:sz w:val="24"/>
          <w:szCs w:val="24"/>
        </w:rPr>
        <w:t>5</w:t>
      </w:r>
      <w:r w:rsidRPr="004A0D55">
        <w:rPr>
          <w:rFonts w:ascii="Arial" w:hAnsi="Arial" w:cs="Arial"/>
          <w:sz w:val="24"/>
          <w:szCs w:val="24"/>
        </w:rPr>
        <w:t xml:space="preserve"> </w:t>
      </w:r>
      <w:r w:rsidRPr="004A0D55">
        <w:rPr>
          <w:rFonts w:ascii="Arial" w:hAnsi="Arial" w:cs="Arial"/>
          <w:bCs/>
          <w:sz w:val="24"/>
          <w:szCs w:val="24"/>
        </w:rPr>
        <w:t>w sprawie zatwierdzenia kryteriów dostępu i</w:t>
      </w:r>
      <w:r w:rsidR="00C25171" w:rsidRPr="004A0D55">
        <w:rPr>
          <w:rFonts w:ascii="Arial" w:hAnsi="Arial" w:cs="Arial"/>
          <w:bCs/>
          <w:sz w:val="24"/>
          <w:szCs w:val="24"/>
        </w:rPr>
        <w:t xml:space="preserve"> </w:t>
      </w:r>
      <w:r w:rsidRPr="004A0D55">
        <w:rPr>
          <w:rFonts w:ascii="Arial" w:hAnsi="Arial" w:cs="Arial"/>
          <w:bCs/>
          <w:sz w:val="24"/>
          <w:szCs w:val="24"/>
        </w:rPr>
        <w:t>premiujących dla projektów składanych w sposób konkurencyjny w ramach Działania 6.</w:t>
      </w:r>
      <w:r w:rsidR="009015DA" w:rsidRPr="004A0D55">
        <w:rPr>
          <w:rFonts w:ascii="Arial" w:hAnsi="Arial" w:cs="Arial"/>
          <w:bCs/>
          <w:sz w:val="24"/>
          <w:szCs w:val="24"/>
        </w:rPr>
        <w:t>9</w:t>
      </w:r>
      <w:r w:rsidRPr="004A0D55">
        <w:rPr>
          <w:rFonts w:ascii="Arial" w:hAnsi="Arial" w:cs="Arial"/>
          <w:bCs/>
          <w:sz w:val="24"/>
          <w:szCs w:val="24"/>
        </w:rPr>
        <w:t xml:space="preserve"> </w:t>
      </w:r>
      <w:r w:rsidR="009015DA" w:rsidRPr="004A0D55">
        <w:rPr>
          <w:rFonts w:ascii="Arial" w:hAnsi="Arial" w:cs="Arial"/>
          <w:bCs/>
          <w:sz w:val="24"/>
          <w:szCs w:val="24"/>
        </w:rPr>
        <w:t>Aktywna integracja społeczno-zawodowa</w:t>
      </w:r>
      <w:r w:rsidRPr="004A0D55">
        <w:rPr>
          <w:rFonts w:ascii="Arial" w:hAnsi="Arial" w:cs="Arial"/>
          <w:bCs/>
          <w:sz w:val="24"/>
          <w:szCs w:val="24"/>
        </w:rPr>
        <w:t xml:space="preserve"> typ II </w:t>
      </w:r>
      <w:r w:rsidR="009015DA" w:rsidRPr="004A0D55">
        <w:rPr>
          <w:rFonts w:ascii="Arial" w:hAnsi="Arial" w:cs="Arial"/>
          <w:bCs/>
          <w:sz w:val="24"/>
          <w:szCs w:val="24"/>
        </w:rPr>
        <w:t>Wsparcie aktywizacyjne osób i rodzin zagrożonych ubóstwem i wykluczeniem społecznym, w tym osób z niepełnosprawnościami oraz osób biernych zawodowo realizowane przez podmioty reintegracyjne oraz tworzenie nowych podmiotów, w ramach których prowadzona będzie m.in. aktywizacja społeczna, zawodowa, edukacyjna, zdrowotna</w:t>
      </w:r>
      <w:r w:rsidRPr="004A0D55">
        <w:rPr>
          <w:rFonts w:ascii="Arial" w:hAnsi="Arial" w:cs="Arial"/>
          <w:bCs/>
          <w:sz w:val="24"/>
          <w:szCs w:val="24"/>
        </w:rPr>
        <w:t>,</w:t>
      </w:r>
    </w:p>
    <w:p w14:paraId="22AC80F7"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zamieszczone na stronie www.funduszeue.lubuskie.pl oraz odpowiednio w załączniku nr 5a oraz 5b do niniejszego Regulaminu wyboru projektów.</w:t>
      </w:r>
    </w:p>
    <w:p w14:paraId="4EDC4B70"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p>
    <w:p w14:paraId="7446DB01" w14:textId="77777777" w:rsidR="0089217F" w:rsidRPr="004A0D55" w:rsidRDefault="0089217F" w:rsidP="0089217F">
      <w:pPr>
        <w:autoSpaceDE w:val="0"/>
        <w:autoSpaceDN w:val="0"/>
        <w:adjustRightInd w:val="0"/>
        <w:spacing w:before="60" w:after="120" w:line="360" w:lineRule="auto"/>
        <w:rPr>
          <w:rFonts w:ascii="Arial" w:hAnsi="Arial" w:cs="Arial"/>
          <w:b/>
          <w:sz w:val="24"/>
          <w:szCs w:val="24"/>
          <w:u w:val="single"/>
        </w:rPr>
      </w:pPr>
      <w:r w:rsidRPr="004A0D55">
        <w:rPr>
          <w:rFonts w:ascii="Arial" w:hAnsi="Arial" w:cs="Arial"/>
          <w:b/>
          <w:sz w:val="24"/>
          <w:szCs w:val="24"/>
          <w:u w:val="single"/>
        </w:rPr>
        <w:t>UWAGA:</w:t>
      </w:r>
    </w:p>
    <w:p w14:paraId="5D4CB4F7"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W trakcie oceny formalno-merytorycznej istnieje możliwość, skierowania projektu do uzupełnienia lub poprawy w poszczególnych jego obszarach, które nastąpią na etapie negocjacji. Kryteria, które mogą zostać poddane negocjacjom, zostały określone poprzez zapis „Ocena spełnienia kryterium będzie polegała na przyznaniu wartości logicznej „TAK”, „NIE”, „NIE DOTYCZY” albo „DO NEGOCJACJI”.</w:t>
      </w:r>
    </w:p>
    <w:p w14:paraId="62C74E75"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Skierowanie kryterium do negocjacji oznacza, że projekt może być uzupełniony lub poprawiony w części dotyczącej spełnienia kryterium w zakresie opisanym w stanowisku negocjacyjnym i określonym w Regulaminie wyboru projektów w sposób konkurencyjny.</w:t>
      </w:r>
    </w:p>
    <w:p w14:paraId="1319B978"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Uzupełnienie lub poprawa wniosku o dofinansowanie projektu przez Wnioskodawcę będzie możliwa na etapie negocjacji, o ile projekt w ramach oceny spełnił wszystkie kryteria merytoryczne lub też został skierowany do negocjacji.</w:t>
      </w:r>
    </w:p>
    <w:p w14:paraId="718DFFF2" w14:textId="77777777" w:rsidR="00DC58C1" w:rsidRPr="004A0D55" w:rsidRDefault="00DC58C1" w:rsidP="0089217F">
      <w:pPr>
        <w:autoSpaceDE w:val="0"/>
        <w:autoSpaceDN w:val="0"/>
        <w:adjustRightInd w:val="0"/>
        <w:spacing w:before="60" w:after="60" w:line="360" w:lineRule="auto"/>
        <w:rPr>
          <w:rFonts w:ascii="Arial" w:hAnsi="Arial" w:cs="Arial"/>
          <w:sz w:val="24"/>
          <w:szCs w:val="24"/>
        </w:rPr>
      </w:pPr>
    </w:p>
    <w:p w14:paraId="5CECF7B3"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120" w:after="120" w:line="360" w:lineRule="auto"/>
        <w:outlineLvl w:val="1"/>
        <w:rPr>
          <w:rFonts w:ascii="Arial" w:hAnsi="Arial" w:cs="Arial"/>
          <w:sz w:val="24"/>
          <w:szCs w:val="24"/>
          <w:lang w:eastAsia="en-US"/>
        </w:rPr>
      </w:pPr>
      <w:bookmarkStart w:id="53" w:name="_Toc170308974"/>
      <w:r w:rsidRPr="004A0D55">
        <w:rPr>
          <w:rFonts w:ascii="Arial" w:hAnsi="Arial" w:cs="Arial"/>
          <w:sz w:val="24"/>
          <w:szCs w:val="24"/>
          <w:lang w:eastAsia="en-US"/>
        </w:rPr>
        <w:t>4.5. Wymagania dot. kwalifikowalności wydatków</w:t>
      </w:r>
      <w:bookmarkEnd w:id="53"/>
    </w:p>
    <w:p w14:paraId="09E77655" w14:textId="77777777" w:rsidR="0089217F" w:rsidRPr="004A0D55" w:rsidRDefault="0089217F" w:rsidP="0089217F">
      <w:pPr>
        <w:spacing w:after="160" w:line="360" w:lineRule="auto"/>
        <w:rPr>
          <w:rFonts w:ascii="Arial" w:eastAsia="Calibri" w:hAnsi="Arial" w:cs="Arial"/>
          <w:sz w:val="22"/>
          <w:szCs w:val="22"/>
          <w:lang w:eastAsia="en-US"/>
        </w:rPr>
      </w:pPr>
    </w:p>
    <w:p w14:paraId="0FB3485D"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54" w:name="_Toc170308975"/>
      <w:r w:rsidRPr="004A0D55">
        <w:rPr>
          <w:rFonts w:ascii="Arial" w:hAnsi="Arial" w:cs="Arial"/>
          <w:sz w:val="24"/>
          <w:szCs w:val="24"/>
          <w:lang w:eastAsia="en-US"/>
        </w:rPr>
        <w:t>4.5.1 Zasady ogólne</w:t>
      </w:r>
      <w:bookmarkEnd w:id="54"/>
    </w:p>
    <w:p w14:paraId="6BEBD513" w14:textId="77777777" w:rsidR="0089217F" w:rsidRPr="004A0D55" w:rsidRDefault="0089217F" w:rsidP="0089217F">
      <w:pPr>
        <w:suppressAutoHyphens/>
        <w:autoSpaceDN w:val="0"/>
        <w:adjustRightInd w:val="0"/>
        <w:spacing w:before="60" w:after="60" w:line="360" w:lineRule="auto"/>
        <w:contextualSpacing/>
        <w:rPr>
          <w:rFonts w:ascii="Arial" w:hAnsi="Arial" w:cs="Arial"/>
          <w:sz w:val="24"/>
          <w:szCs w:val="24"/>
          <w:lang w:val="x-none" w:eastAsia="x-none"/>
        </w:rPr>
      </w:pPr>
    </w:p>
    <w:p w14:paraId="515A2A12" w14:textId="77777777" w:rsidR="0089217F" w:rsidRPr="004A0D55" w:rsidRDefault="0089217F" w:rsidP="0089217F">
      <w:pPr>
        <w:suppressAutoHyphens/>
        <w:autoSpaceDN w:val="0"/>
        <w:adjustRightInd w:val="0"/>
        <w:spacing w:before="60" w:after="60" w:line="360" w:lineRule="auto"/>
        <w:contextualSpacing/>
        <w:rPr>
          <w:rFonts w:ascii="Arial" w:hAnsi="Arial" w:cs="Arial"/>
          <w:sz w:val="24"/>
          <w:szCs w:val="24"/>
          <w:lang w:val="x-none" w:eastAsia="x-none"/>
        </w:rPr>
      </w:pPr>
      <w:r w:rsidRPr="004A0D55">
        <w:rPr>
          <w:rFonts w:ascii="Arial" w:hAnsi="Arial" w:cs="Arial"/>
          <w:sz w:val="24"/>
          <w:szCs w:val="24"/>
          <w:lang w:val="x-none" w:eastAsia="x-none"/>
        </w:rPr>
        <w:t>Z zastrzeżeniem zasad określonych dla pomocy publicznej</w:t>
      </w:r>
      <w:r w:rsidRPr="004A0D55">
        <w:rPr>
          <w:rFonts w:ascii="Arial" w:hAnsi="Arial" w:cs="Arial"/>
          <w:sz w:val="24"/>
          <w:szCs w:val="24"/>
          <w:lang w:eastAsia="x-none"/>
        </w:rPr>
        <w:t>,</w:t>
      </w:r>
      <w:r w:rsidRPr="004A0D55">
        <w:rPr>
          <w:rFonts w:ascii="Arial" w:hAnsi="Arial" w:cs="Arial"/>
          <w:sz w:val="24"/>
          <w:szCs w:val="24"/>
          <w:lang w:val="x-none" w:eastAsia="x-none"/>
        </w:rPr>
        <w:t xml:space="preserve"> początkiem okresu kwalifikowalności wydatków </w:t>
      </w:r>
      <w:r w:rsidRPr="004A0D55">
        <w:rPr>
          <w:rFonts w:ascii="Arial" w:hAnsi="Arial" w:cs="Arial"/>
          <w:sz w:val="24"/>
          <w:szCs w:val="24"/>
          <w:lang w:eastAsia="x-none"/>
        </w:rPr>
        <w:t xml:space="preserve">w ramach FEWL 21-27 </w:t>
      </w:r>
      <w:r w:rsidRPr="004A0D55">
        <w:rPr>
          <w:rFonts w:ascii="Arial" w:hAnsi="Arial" w:cs="Arial"/>
          <w:sz w:val="24"/>
          <w:szCs w:val="24"/>
          <w:lang w:val="x-none" w:eastAsia="x-none"/>
        </w:rPr>
        <w:t xml:space="preserve">jest </w:t>
      </w:r>
      <w:r w:rsidRPr="004A0D55">
        <w:rPr>
          <w:rFonts w:ascii="Arial" w:hAnsi="Arial" w:cs="Arial"/>
          <w:b/>
          <w:sz w:val="24"/>
          <w:szCs w:val="24"/>
          <w:lang w:val="x-none" w:eastAsia="x-none"/>
        </w:rPr>
        <w:t>1 stycznia 20</w:t>
      </w:r>
      <w:r w:rsidRPr="004A0D55">
        <w:rPr>
          <w:rFonts w:ascii="Arial" w:hAnsi="Arial" w:cs="Arial"/>
          <w:b/>
          <w:sz w:val="24"/>
          <w:szCs w:val="24"/>
          <w:lang w:eastAsia="x-none"/>
        </w:rPr>
        <w:t>21</w:t>
      </w:r>
      <w:r w:rsidRPr="004A0D55">
        <w:rPr>
          <w:rFonts w:ascii="Arial" w:hAnsi="Arial" w:cs="Arial"/>
          <w:b/>
          <w:sz w:val="24"/>
          <w:szCs w:val="24"/>
          <w:lang w:val="x-none" w:eastAsia="x-none"/>
        </w:rPr>
        <w:t xml:space="preserve"> r</w:t>
      </w:r>
      <w:r w:rsidRPr="004A0D55">
        <w:rPr>
          <w:rFonts w:ascii="Arial" w:hAnsi="Arial" w:cs="Arial"/>
          <w:sz w:val="24"/>
          <w:szCs w:val="24"/>
          <w:lang w:val="x-none" w:eastAsia="x-none"/>
        </w:rPr>
        <w:t>. W</w:t>
      </w:r>
      <w:r w:rsidRPr="004A0D55">
        <w:rPr>
          <w:rFonts w:ascii="Arial" w:hAnsi="Arial" w:cs="Arial"/>
          <w:sz w:val="24"/>
          <w:szCs w:val="24"/>
          <w:lang w:eastAsia="x-none"/>
        </w:rPr>
        <w:t> </w:t>
      </w:r>
      <w:r w:rsidRPr="004A0D55">
        <w:rPr>
          <w:rFonts w:ascii="Arial" w:hAnsi="Arial" w:cs="Arial"/>
          <w:sz w:val="24"/>
          <w:szCs w:val="24"/>
          <w:lang w:val="x-none" w:eastAsia="x-none"/>
        </w:rPr>
        <w:t>przypadku projektów rozpoczętych przed początkową datą kwalifikowalności wydatków,</w:t>
      </w:r>
      <w:r w:rsidRPr="004A0D55">
        <w:rPr>
          <w:rFonts w:ascii="Arial" w:hAnsi="Arial" w:cs="Arial"/>
          <w:sz w:val="24"/>
          <w:szCs w:val="24"/>
          <w:lang w:eastAsia="x-none"/>
        </w:rPr>
        <w:t xml:space="preserve"> </w:t>
      </w:r>
      <w:r w:rsidRPr="004A0D55">
        <w:rPr>
          <w:rFonts w:ascii="Arial" w:hAnsi="Arial" w:cs="Arial"/>
          <w:sz w:val="24"/>
          <w:szCs w:val="24"/>
          <w:lang w:val="x-none" w:eastAsia="x-none"/>
        </w:rPr>
        <w:t>do</w:t>
      </w:r>
      <w:r w:rsidRPr="004A0D55">
        <w:rPr>
          <w:rFonts w:ascii="Arial" w:hAnsi="Arial" w:cs="Arial"/>
          <w:sz w:val="24"/>
          <w:szCs w:val="24"/>
          <w:lang w:eastAsia="x-none"/>
        </w:rPr>
        <w:t> </w:t>
      </w:r>
      <w:r w:rsidRPr="004A0D55">
        <w:rPr>
          <w:rFonts w:ascii="Arial" w:hAnsi="Arial" w:cs="Arial"/>
          <w:sz w:val="24"/>
          <w:szCs w:val="24"/>
          <w:lang w:val="x-none" w:eastAsia="x-none"/>
        </w:rPr>
        <w:t xml:space="preserve">współfinansowania kwalifikują się jedynie wydatki faktycznie poniesione od tej daty. Wydatki poniesione wcześniej nie stanowią wydatku kwalifikowalnego. </w:t>
      </w:r>
    </w:p>
    <w:p w14:paraId="0B0CCB3C" w14:textId="77777777" w:rsidR="0089217F" w:rsidRPr="004A0D55" w:rsidRDefault="0089217F" w:rsidP="0089217F">
      <w:pPr>
        <w:suppressAutoHyphens/>
        <w:autoSpaceDN w:val="0"/>
        <w:adjustRightInd w:val="0"/>
        <w:spacing w:before="60" w:after="60" w:line="360" w:lineRule="auto"/>
        <w:contextualSpacing/>
        <w:rPr>
          <w:rFonts w:ascii="Arial" w:hAnsi="Arial" w:cs="Arial"/>
          <w:sz w:val="24"/>
          <w:szCs w:val="24"/>
          <w:lang w:val="x-none" w:eastAsia="x-none"/>
        </w:rPr>
      </w:pPr>
      <w:r w:rsidRPr="004A0D55">
        <w:rPr>
          <w:rFonts w:ascii="Arial" w:hAnsi="Arial" w:cs="Arial"/>
          <w:sz w:val="24"/>
          <w:szCs w:val="24"/>
          <w:lang w:val="x-none" w:eastAsia="x-none"/>
        </w:rPr>
        <w:t xml:space="preserve">Końcową datą kwalifikowalności wydatków jest </w:t>
      </w:r>
      <w:r w:rsidRPr="004A0D55">
        <w:rPr>
          <w:rFonts w:ascii="Arial" w:hAnsi="Arial" w:cs="Arial"/>
          <w:b/>
          <w:sz w:val="24"/>
          <w:szCs w:val="24"/>
          <w:lang w:val="x-none" w:eastAsia="x-none"/>
        </w:rPr>
        <w:t>31 grudnia 202</w:t>
      </w:r>
      <w:r w:rsidRPr="004A0D55">
        <w:rPr>
          <w:rFonts w:ascii="Arial" w:hAnsi="Arial" w:cs="Arial"/>
          <w:b/>
          <w:sz w:val="24"/>
          <w:szCs w:val="24"/>
          <w:lang w:eastAsia="x-none"/>
        </w:rPr>
        <w:t>9</w:t>
      </w:r>
      <w:r w:rsidRPr="004A0D55">
        <w:rPr>
          <w:rFonts w:ascii="Arial" w:hAnsi="Arial" w:cs="Arial"/>
          <w:b/>
          <w:sz w:val="24"/>
          <w:szCs w:val="24"/>
          <w:lang w:val="x-none" w:eastAsia="x-none"/>
        </w:rPr>
        <w:t xml:space="preserve"> r.</w:t>
      </w:r>
      <w:r w:rsidRPr="004A0D55">
        <w:rPr>
          <w:rFonts w:ascii="Arial" w:hAnsi="Arial" w:cs="Arial"/>
          <w:sz w:val="24"/>
          <w:szCs w:val="24"/>
          <w:lang w:val="x-none" w:eastAsia="x-none"/>
        </w:rPr>
        <w:t xml:space="preserve"> </w:t>
      </w:r>
    </w:p>
    <w:p w14:paraId="04DD7659" w14:textId="77777777" w:rsidR="0089217F" w:rsidRPr="004A0D55" w:rsidRDefault="0089217F" w:rsidP="0089217F">
      <w:pPr>
        <w:suppressAutoHyphens/>
        <w:autoSpaceDN w:val="0"/>
        <w:adjustRightInd w:val="0"/>
        <w:spacing w:before="60" w:after="60" w:line="360" w:lineRule="auto"/>
        <w:contextualSpacing/>
        <w:rPr>
          <w:rFonts w:ascii="Arial" w:hAnsi="Arial" w:cs="Arial"/>
          <w:sz w:val="24"/>
          <w:szCs w:val="24"/>
          <w:lang w:val="x-none" w:eastAsia="x-none"/>
        </w:rPr>
      </w:pPr>
      <w:r w:rsidRPr="004A0D55">
        <w:rPr>
          <w:rFonts w:ascii="Arial" w:hAnsi="Arial" w:cs="Arial"/>
          <w:sz w:val="24"/>
          <w:szCs w:val="24"/>
          <w:lang w:val="x-none" w:eastAsia="x-none"/>
        </w:rPr>
        <w:t>Okres kwalifikowalności wydatków w ramach danego projektu określony jest w</w:t>
      </w:r>
      <w:r w:rsidRPr="004A0D55">
        <w:rPr>
          <w:rFonts w:ascii="Arial" w:hAnsi="Arial" w:cs="Arial"/>
          <w:sz w:val="24"/>
          <w:szCs w:val="24"/>
          <w:lang w:eastAsia="x-none"/>
        </w:rPr>
        <w:t> </w:t>
      </w:r>
      <w:r w:rsidRPr="004A0D55">
        <w:rPr>
          <w:rFonts w:ascii="Arial" w:hAnsi="Arial" w:cs="Arial"/>
          <w:sz w:val="24"/>
          <w:szCs w:val="24"/>
          <w:lang w:val="x-none" w:eastAsia="x-none"/>
        </w:rPr>
        <w:t>umowie o dofinansowanie</w:t>
      </w:r>
      <w:r w:rsidRPr="004A0D55">
        <w:rPr>
          <w:rFonts w:ascii="Arial" w:hAnsi="Arial" w:cs="Arial"/>
          <w:sz w:val="24"/>
          <w:szCs w:val="24"/>
          <w:lang w:eastAsia="x-none"/>
        </w:rPr>
        <w:t xml:space="preserve"> projektu</w:t>
      </w:r>
      <w:r w:rsidRPr="004A0D55">
        <w:rPr>
          <w:rFonts w:ascii="Arial" w:hAnsi="Arial" w:cs="Arial"/>
          <w:sz w:val="24"/>
          <w:szCs w:val="24"/>
          <w:lang w:val="x-none" w:eastAsia="x-none"/>
        </w:rPr>
        <w:t>, przy czym okres ten nie może wykraczać poza daty graniczne.</w:t>
      </w:r>
    </w:p>
    <w:p w14:paraId="3F11D4A0" w14:textId="77777777" w:rsidR="0089217F" w:rsidRPr="004A0D55" w:rsidRDefault="0089217F" w:rsidP="0089217F">
      <w:pPr>
        <w:suppressAutoHyphens/>
        <w:autoSpaceDN w:val="0"/>
        <w:adjustRightInd w:val="0"/>
        <w:spacing w:before="60" w:after="60" w:line="360" w:lineRule="auto"/>
        <w:contextualSpacing/>
        <w:rPr>
          <w:rFonts w:ascii="Arial" w:hAnsi="Arial" w:cs="Arial"/>
          <w:sz w:val="24"/>
          <w:szCs w:val="24"/>
          <w:lang w:val="x-none" w:eastAsia="x-none"/>
        </w:rPr>
      </w:pPr>
    </w:p>
    <w:p w14:paraId="2A16E2FB" w14:textId="77777777"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4B0E7D64" w14:textId="77777777"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Dokumentem ujednolicającym warunki i procedury dotyczące kwalifikowalności wydatków dla EFS+ są Wytyczne dotyczące kwalifikowalności wydatków na lata 2021-2027.</w:t>
      </w:r>
    </w:p>
    <w:p w14:paraId="05ED46BD" w14:textId="77777777" w:rsidR="0089217F" w:rsidRPr="004A0D55" w:rsidRDefault="0089217F" w:rsidP="0089217F">
      <w:pPr>
        <w:suppressAutoHyphens/>
        <w:autoSpaceDN w:val="0"/>
        <w:adjustRightInd w:val="0"/>
        <w:spacing w:before="60" w:after="60" w:line="360" w:lineRule="auto"/>
        <w:contextualSpacing/>
        <w:rPr>
          <w:rFonts w:ascii="Arial" w:hAnsi="Arial" w:cs="Arial"/>
          <w:sz w:val="24"/>
          <w:szCs w:val="24"/>
          <w:lang w:eastAsia="x-none"/>
        </w:rPr>
      </w:pPr>
    </w:p>
    <w:p w14:paraId="324B933C" w14:textId="77777777" w:rsidR="00656274" w:rsidRDefault="00656274" w:rsidP="0089217F">
      <w:pPr>
        <w:suppressAutoHyphens/>
        <w:autoSpaceDN w:val="0"/>
        <w:adjustRightInd w:val="0"/>
        <w:spacing w:before="60" w:after="120" w:line="360" w:lineRule="auto"/>
        <w:rPr>
          <w:rFonts w:ascii="Arial" w:hAnsi="Arial" w:cs="Arial"/>
          <w:sz w:val="24"/>
          <w:szCs w:val="24"/>
          <w:lang w:eastAsia="x-none"/>
        </w:rPr>
      </w:pPr>
    </w:p>
    <w:p w14:paraId="7ABF793A" w14:textId="75AABE18" w:rsidR="0089217F" w:rsidRPr="004A0D55" w:rsidRDefault="0089217F" w:rsidP="0089217F">
      <w:pPr>
        <w:suppressAutoHyphens/>
        <w:autoSpaceDN w:val="0"/>
        <w:adjustRightInd w:val="0"/>
        <w:spacing w:before="60" w:after="120" w:line="360" w:lineRule="auto"/>
        <w:rPr>
          <w:rFonts w:ascii="Arial" w:hAnsi="Arial" w:cs="Arial"/>
          <w:sz w:val="24"/>
          <w:szCs w:val="24"/>
          <w:lang w:eastAsia="x-none"/>
        </w:rPr>
      </w:pPr>
      <w:r w:rsidRPr="004A0D55">
        <w:rPr>
          <w:rFonts w:ascii="Arial" w:hAnsi="Arial" w:cs="Arial"/>
          <w:sz w:val="24"/>
          <w:szCs w:val="24"/>
          <w:lang w:eastAsia="x-none"/>
        </w:rPr>
        <w:t>Do oceny kwalifikowalności wydatków stosuje się wersję Wytycznych obowiązującą w dniu poniesienia wydatku.</w:t>
      </w:r>
    </w:p>
    <w:p w14:paraId="1E9AAB98" w14:textId="77777777" w:rsidR="0089217F" w:rsidRPr="004A0D55" w:rsidRDefault="0089217F" w:rsidP="0089217F">
      <w:pPr>
        <w:suppressAutoHyphens/>
        <w:autoSpaceDN w:val="0"/>
        <w:adjustRightInd w:val="0"/>
        <w:spacing w:before="60" w:after="120" w:line="360" w:lineRule="auto"/>
        <w:rPr>
          <w:rFonts w:ascii="Arial" w:hAnsi="Arial" w:cs="Arial"/>
          <w:sz w:val="24"/>
          <w:szCs w:val="24"/>
          <w:lang w:eastAsia="x-none"/>
        </w:rPr>
      </w:pPr>
      <w:r w:rsidRPr="004A0D55">
        <w:rPr>
          <w:rFonts w:ascii="Arial" w:hAnsi="Arial" w:cs="Arial"/>
          <w:sz w:val="24"/>
          <w:szCs w:val="24"/>
          <w:lang w:eastAsia="x-none"/>
        </w:rPr>
        <w:t>Do oceny prawidłowości przeprowadzonego postępowania o udzielenie zamówienia oraz zawartej w ramach projektu umowy w sprawie zamówienia stosuje się wersję Wytycznych obowiązującą w dniu wszczęcia postępowania, które zakończyło się zawarciem umowy. Wszczęcie postępowania jest tożsame z publikacją zapytania ofertowego, o którym mowa w sekcji 3.2.3, lub ogłoszenia o prowadzonym naborze pracowników na podstawie stosunku pracy, pod warunkiem, że Beneficjent udokumentuje publikację.</w:t>
      </w:r>
    </w:p>
    <w:p w14:paraId="2EB5B412" w14:textId="77777777" w:rsidR="0089217F" w:rsidRPr="004A0D55" w:rsidRDefault="0089217F" w:rsidP="0089217F">
      <w:pPr>
        <w:suppressAutoHyphens/>
        <w:autoSpaceDN w:val="0"/>
        <w:adjustRightInd w:val="0"/>
        <w:spacing w:before="60" w:after="120" w:line="360" w:lineRule="auto"/>
        <w:rPr>
          <w:rFonts w:ascii="Arial" w:hAnsi="Arial" w:cs="Arial"/>
          <w:sz w:val="24"/>
          <w:szCs w:val="24"/>
          <w:lang w:eastAsia="x-none"/>
        </w:rPr>
      </w:pPr>
      <w:r w:rsidRPr="004A0D55">
        <w:rPr>
          <w:rFonts w:ascii="Arial" w:hAnsi="Arial" w:cs="Arial"/>
          <w:sz w:val="24"/>
          <w:szCs w:val="24"/>
          <w:lang w:eastAsia="x-none"/>
        </w:rPr>
        <w:t>Każda wersja Wytycznych jest stosowana od dnia ogłoszenia komunikatu ministra właściwego do spraw rozwoju regionalnego w Dzienniku Urzędowym Rzeczypospolitej Polskiej „Monitor Polski”.</w:t>
      </w:r>
    </w:p>
    <w:p w14:paraId="0BC9E5D1" w14:textId="77777777" w:rsidR="0089217F" w:rsidRDefault="0089217F" w:rsidP="0089217F">
      <w:pPr>
        <w:suppressAutoHyphens/>
        <w:autoSpaceDN w:val="0"/>
        <w:adjustRightInd w:val="0"/>
        <w:spacing w:before="60" w:after="120" w:line="360" w:lineRule="auto"/>
        <w:rPr>
          <w:rFonts w:ascii="Arial" w:hAnsi="Arial" w:cs="Arial"/>
          <w:sz w:val="24"/>
          <w:szCs w:val="24"/>
          <w:lang w:eastAsia="x-none"/>
        </w:rPr>
      </w:pPr>
      <w:r w:rsidRPr="004A0D55">
        <w:rPr>
          <w:rFonts w:ascii="Arial" w:hAnsi="Arial" w:cs="Arial"/>
          <w:sz w:val="24"/>
          <w:szCs w:val="24"/>
          <w:lang w:eastAsia="x-none"/>
        </w:rPr>
        <w:t>W przypadku, gdy ogłoszona w trakcie realizacji projektu (po podpisaniu umowy o dofinansowanie projektu) wersja Wytycznych wprowadza rozwiązania korzystniejsze dla Beneficjenta, warunki ewentualnego ich stosowania w odniesieniu do wydatków poniesionych przed tym dniem oraz postępowań o udzielenie zamówienia wszczętych przed tym dniem, określa właściwa instytucja będąca stroną umowy w tej umowie.</w:t>
      </w:r>
    </w:p>
    <w:p w14:paraId="04303DF7" w14:textId="77777777" w:rsidR="00656274" w:rsidRDefault="00656274" w:rsidP="0089217F">
      <w:pPr>
        <w:suppressAutoHyphens/>
        <w:autoSpaceDN w:val="0"/>
        <w:adjustRightInd w:val="0"/>
        <w:spacing w:before="60" w:after="120" w:line="360" w:lineRule="auto"/>
        <w:rPr>
          <w:rFonts w:ascii="Arial" w:hAnsi="Arial" w:cs="Arial"/>
          <w:sz w:val="24"/>
          <w:szCs w:val="24"/>
          <w:lang w:eastAsia="x-none"/>
        </w:rPr>
      </w:pPr>
    </w:p>
    <w:p w14:paraId="45E6D20F" w14:textId="77777777" w:rsidR="00656274" w:rsidRDefault="00656274" w:rsidP="0089217F">
      <w:pPr>
        <w:suppressAutoHyphens/>
        <w:autoSpaceDN w:val="0"/>
        <w:adjustRightInd w:val="0"/>
        <w:spacing w:before="60" w:after="120" w:line="360" w:lineRule="auto"/>
        <w:rPr>
          <w:rFonts w:ascii="Arial" w:hAnsi="Arial" w:cs="Arial"/>
          <w:sz w:val="24"/>
          <w:szCs w:val="24"/>
          <w:lang w:eastAsia="x-none"/>
        </w:rPr>
      </w:pPr>
    </w:p>
    <w:p w14:paraId="1D5E2B5A" w14:textId="77777777" w:rsidR="00656274" w:rsidRDefault="00656274" w:rsidP="0089217F">
      <w:pPr>
        <w:suppressAutoHyphens/>
        <w:autoSpaceDN w:val="0"/>
        <w:adjustRightInd w:val="0"/>
        <w:spacing w:before="60" w:after="120" w:line="360" w:lineRule="auto"/>
        <w:rPr>
          <w:rFonts w:ascii="Arial" w:hAnsi="Arial" w:cs="Arial"/>
          <w:sz w:val="24"/>
          <w:szCs w:val="24"/>
          <w:lang w:eastAsia="x-none"/>
        </w:rPr>
      </w:pPr>
    </w:p>
    <w:p w14:paraId="0C4B6FE5" w14:textId="77777777" w:rsidR="00656274" w:rsidRDefault="00656274" w:rsidP="0089217F">
      <w:pPr>
        <w:suppressAutoHyphens/>
        <w:autoSpaceDN w:val="0"/>
        <w:adjustRightInd w:val="0"/>
        <w:spacing w:before="60" w:after="120" w:line="360" w:lineRule="auto"/>
        <w:rPr>
          <w:rFonts w:ascii="Arial" w:hAnsi="Arial" w:cs="Arial"/>
          <w:sz w:val="24"/>
          <w:szCs w:val="24"/>
          <w:lang w:eastAsia="x-none"/>
        </w:rPr>
      </w:pPr>
    </w:p>
    <w:p w14:paraId="431CA614" w14:textId="77777777" w:rsidR="00656274" w:rsidRPr="004A0D55" w:rsidRDefault="00656274" w:rsidP="0089217F">
      <w:pPr>
        <w:suppressAutoHyphens/>
        <w:autoSpaceDN w:val="0"/>
        <w:adjustRightInd w:val="0"/>
        <w:spacing w:before="60" w:after="120" w:line="360" w:lineRule="auto"/>
        <w:rPr>
          <w:rFonts w:ascii="Arial" w:hAnsi="Arial" w:cs="Arial"/>
          <w:sz w:val="24"/>
          <w:szCs w:val="24"/>
          <w:lang w:eastAsia="x-none"/>
        </w:rPr>
      </w:pPr>
    </w:p>
    <w:p w14:paraId="5B823D25"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55" w:name="_Toc170308976"/>
      <w:r w:rsidRPr="004A0D55">
        <w:rPr>
          <w:rFonts w:ascii="Arial" w:hAnsi="Arial" w:cs="Arial"/>
          <w:sz w:val="24"/>
          <w:szCs w:val="24"/>
          <w:lang w:eastAsia="en-US"/>
        </w:rPr>
        <w:t>4.5.2 Metoda rozliczania wydatków</w:t>
      </w:r>
      <w:bookmarkEnd w:id="55"/>
    </w:p>
    <w:p w14:paraId="2E709374" w14:textId="77777777" w:rsidR="0089217F" w:rsidRPr="004A0D55" w:rsidRDefault="0089217F" w:rsidP="0089217F">
      <w:pPr>
        <w:spacing w:after="160" w:line="360" w:lineRule="auto"/>
        <w:rPr>
          <w:rFonts w:ascii="Arial" w:eastAsia="Calibri" w:hAnsi="Arial" w:cs="Arial"/>
          <w:sz w:val="22"/>
          <w:szCs w:val="22"/>
          <w:lang w:eastAsia="en-US"/>
        </w:rPr>
      </w:pPr>
    </w:p>
    <w:p w14:paraId="2FD588E8"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2DF1F5DD"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W niniejszym naborze łączny koszt projektu wyrażony w PLN nie może przekroczyć równowartości 200 tys. EUR w dniu zawarcia umowy o dofinansowanie projektu</w:t>
      </w:r>
      <w:r w:rsidRPr="004A0D55">
        <w:rPr>
          <w:rFonts w:ascii="Arial" w:hAnsi="Arial" w:cs="Arial"/>
          <w:sz w:val="24"/>
          <w:szCs w:val="24"/>
          <w:vertAlign w:val="superscript"/>
        </w:rPr>
        <w:footnoteReference w:id="6"/>
      </w:r>
      <w:r w:rsidRPr="004A0D55">
        <w:rPr>
          <w:rFonts w:ascii="Arial" w:hAnsi="Arial" w:cs="Arial"/>
          <w:sz w:val="24"/>
          <w:szCs w:val="24"/>
          <w:lang w:eastAsia="en-US"/>
        </w:rPr>
        <w:t xml:space="preserve">, </w:t>
      </w:r>
      <w:r w:rsidRPr="004A0D55">
        <w:rPr>
          <w:rFonts w:ascii="Arial" w:hAnsi="Arial" w:cs="Arial"/>
          <w:b/>
          <w:sz w:val="24"/>
          <w:szCs w:val="24"/>
          <w:lang w:eastAsia="en-US"/>
        </w:rPr>
        <w:t>zatem projekt obligatoryjnie musi być rozliczany za pomocą uproszczonych metod rozliczania wydatków, tj. kwot ryczałtowych</w:t>
      </w:r>
      <w:r w:rsidRPr="004A0D55">
        <w:rPr>
          <w:rFonts w:ascii="Arial" w:hAnsi="Arial" w:cs="Arial"/>
          <w:sz w:val="24"/>
          <w:szCs w:val="24"/>
          <w:lang w:eastAsia="en-US"/>
        </w:rPr>
        <w:t>.</w:t>
      </w:r>
    </w:p>
    <w:p w14:paraId="3671E100"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Projekty złożone w ramach danego naboru, których łączny koszt przekroczy równowartość 200 tys. EUR, zostaną ocenione negatywnie z powodu niespełnienia kryterium dostępu nr 1.</w:t>
      </w:r>
    </w:p>
    <w:p w14:paraId="49D17BF1" w14:textId="76FF1AA8"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b/>
          <w:sz w:val="24"/>
          <w:szCs w:val="24"/>
          <w:lang w:eastAsia="en-US"/>
        </w:rPr>
      </w:pPr>
      <w:r w:rsidRPr="004A0D55">
        <w:rPr>
          <w:rFonts w:ascii="Arial" w:hAnsi="Arial" w:cs="Arial"/>
          <w:b/>
          <w:sz w:val="24"/>
          <w:szCs w:val="24"/>
          <w:lang w:eastAsia="en-US"/>
        </w:rPr>
        <w:t xml:space="preserve">Maksymalna wartość pojedynczego projektu nie może przekroczyć wartości </w:t>
      </w:r>
      <w:r w:rsidR="00310260" w:rsidRPr="004A0D55">
        <w:rPr>
          <w:rFonts w:ascii="Arial" w:hAnsi="Arial" w:cs="Arial"/>
          <w:b/>
          <w:sz w:val="24"/>
          <w:szCs w:val="24"/>
          <w:lang w:eastAsia="en-US"/>
        </w:rPr>
        <w:t>853 100</w:t>
      </w:r>
      <w:r w:rsidR="00C24F33" w:rsidRPr="004A0D55">
        <w:rPr>
          <w:rFonts w:ascii="Arial" w:hAnsi="Arial" w:cs="Arial"/>
          <w:b/>
          <w:sz w:val="24"/>
          <w:szCs w:val="24"/>
          <w:lang w:eastAsia="en-US"/>
        </w:rPr>
        <w:t>,00</w:t>
      </w:r>
      <w:r w:rsidRPr="004A0D55">
        <w:rPr>
          <w:rFonts w:ascii="Arial" w:hAnsi="Arial" w:cs="Arial"/>
          <w:b/>
          <w:sz w:val="24"/>
          <w:szCs w:val="24"/>
          <w:lang w:eastAsia="en-US"/>
        </w:rPr>
        <w:t xml:space="preserve"> PLN.</w:t>
      </w:r>
    </w:p>
    <w:p w14:paraId="048C9636" w14:textId="786EB706"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b/>
          <w:sz w:val="24"/>
          <w:szCs w:val="24"/>
          <w:lang w:eastAsia="en-US"/>
        </w:rPr>
        <w:t>Maksymalna wartość dofinansowania pojedynczego projektu</w:t>
      </w:r>
      <w:r w:rsidRPr="004A0D55">
        <w:rPr>
          <w:rFonts w:ascii="Calibri" w:eastAsia="Calibri" w:hAnsi="Calibri"/>
          <w:sz w:val="22"/>
          <w:szCs w:val="22"/>
          <w:lang w:eastAsia="en-US"/>
        </w:rPr>
        <w:t xml:space="preserve"> </w:t>
      </w:r>
      <w:r w:rsidRPr="004A0D55">
        <w:rPr>
          <w:rFonts w:ascii="Arial" w:hAnsi="Arial" w:cs="Arial"/>
          <w:b/>
          <w:sz w:val="24"/>
          <w:szCs w:val="24"/>
          <w:lang w:eastAsia="en-US"/>
        </w:rPr>
        <w:t xml:space="preserve">nie może przekroczyć wartości </w:t>
      </w:r>
      <w:r w:rsidR="0063774F" w:rsidRPr="004A0D55">
        <w:rPr>
          <w:rFonts w:ascii="Arial" w:hAnsi="Arial" w:cs="Arial"/>
          <w:b/>
          <w:sz w:val="24"/>
          <w:szCs w:val="24"/>
          <w:lang w:eastAsia="en-US"/>
        </w:rPr>
        <w:t>810 445</w:t>
      </w:r>
      <w:r w:rsidR="00C24F33" w:rsidRPr="004A0D55">
        <w:rPr>
          <w:rFonts w:ascii="Arial" w:hAnsi="Arial" w:cs="Arial"/>
          <w:b/>
          <w:sz w:val="24"/>
          <w:szCs w:val="24"/>
          <w:lang w:eastAsia="en-US"/>
        </w:rPr>
        <w:t>,00</w:t>
      </w:r>
      <w:r w:rsidRPr="004A0D55">
        <w:rPr>
          <w:rFonts w:ascii="Arial" w:hAnsi="Arial" w:cs="Arial"/>
          <w:b/>
          <w:sz w:val="24"/>
          <w:szCs w:val="24"/>
          <w:lang w:eastAsia="en-US"/>
        </w:rPr>
        <w:t xml:space="preserve"> PLN.</w:t>
      </w:r>
    </w:p>
    <w:p w14:paraId="206B37F0"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p>
    <w:p w14:paraId="4C4DAD01"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r w:rsidRPr="004A0D55">
        <w:rPr>
          <w:rFonts w:ascii="Arial" w:hAnsi="Arial" w:cs="Arial"/>
          <w:sz w:val="24"/>
          <w:szCs w:val="24"/>
        </w:rPr>
        <w:t>Metoda rozliczania wydatków na podstawie kwot ryczałtowych określanych przez Beneficjenta w oparciu o szczegółowy budżet projektu musi być stosowana dla wszystkich projektów składanych w ramach danego naboru.</w:t>
      </w:r>
    </w:p>
    <w:p w14:paraId="5AF2EFC1"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p>
    <w:p w14:paraId="34E4AAA3" w14:textId="77777777"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4372FBCB" w14:textId="77777777"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eastAsia="Calibri" w:hAnsi="Arial" w:cs="Arial"/>
          <w:sz w:val="24"/>
          <w:szCs w:val="24"/>
          <w:lang w:eastAsia="en-US"/>
        </w:rPr>
      </w:pPr>
      <w:r w:rsidRPr="004A0D55">
        <w:rPr>
          <w:rFonts w:ascii="Arial" w:eastAsia="Calibri" w:hAnsi="Arial" w:cs="Arial"/>
          <w:sz w:val="24"/>
          <w:szCs w:val="24"/>
          <w:lang w:eastAsia="en-US"/>
        </w:rPr>
        <w:t>Kwoty w polach Wartość ogółem i Dofinansowanie, w systemie SOWA, należy wpisać z dokładnością do 2 miejsc po przecinku.</w:t>
      </w:r>
    </w:p>
    <w:p w14:paraId="2D3266A6" w14:textId="77777777"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eastAsia="Calibri" w:hAnsi="Arial" w:cs="Arial"/>
          <w:sz w:val="24"/>
          <w:szCs w:val="24"/>
          <w:lang w:eastAsia="en-US"/>
        </w:rPr>
        <w:t>Kwota w polu Dofinansowanie nie może być wyższa od kwoty w polu Wartość ogółem.</w:t>
      </w:r>
    </w:p>
    <w:p w14:paraId="0198C839"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p>
    <w:p w14:paraId="5D45E4FC" w14:textId="5DCC70DC" w:rsidR="0089217F" w:rsidRDefault="0089217F" w:rsidP="0089217F">
      <w:pPr>
        <w:suppressAutoHyphens/>
        <w:autoSpaceDN w:val="0"/>
        <w:adjustRightInd w:val="0"/>
        <w:spacing w:before="60" w:after="120" w:line="360" w:lineRule="auto"/>
        <w:rPr>
          <w:rFonts w:ascii="Arial" w:hAnsi="Arial" w:cs="Arial"/>
          <w:sz w:val="24"/>
          <w:szCs w:val="24"/>
        </w:rPr>
      </w:pPr>
      <w:r w:rsidRPr="004A0D55">
        <w:rPr>
          <w:rFonts w:ascii="Arial" w:hAnsi="Arial" w:cs="Arial"/>
          <w:sz w:val="24"/>
          <w:szCs w:val="24"/>
        </w:rPr>
        <w:t xml:space="preserve">W Regulaminie wyboru projektów w podpunkcie 4.9.1 </w:t>
      </w:r>
      <w:r w:rsidRPr="004A0D55">
        <w:rPr>
          <w:rFonts w:ascii="Arial" w:hAnsi="Arial" w:cs="Arial"/>
          <w:i/>
          <w:sz w:val="24"/>
          <w:szCs w:val="24"/>
        </w:rPr>
        <w:t>Wskaźniki obligatoryjne i inne wskaźniki kluczowe obowiązkowe w ramach projektu</w:t>
      </w:r>
      <w:r w:rsidRPr="004A0D55">
        <w:rPr>
          <w:rFonts w:ascii="Arial" w:hAnsi="Arial" w:cs="Arial"/>
          <w:sz w:val="24"/>
          <w:szCs w:val="24"/>
        </w:rPr>
        <w:t xml:space="preserve"> (Tabela 1, 2) wyszczególnione są </w:t>
      </w:r>
      <w:r w:rsidRPr="004A0D55">
        <w:rPr>
          <w:rFonts w:ascii="Arial" w:hAnsi="Arial" w:cs="Arial"/>
          <w:b/>
          <w:sz w:val="24"/>
          <w:szCs w:val="24"/>
        </w:rPr>
        <w:t>wszystkie</w:t>
      </w:r>
      <w:r w:rsidRPr="004A0D55">
        <w:rPr>
          <w:rFonts w:ascii="Arial" w:hAnsi="Arial" w:cs="Arial"/>
          <w:sz w:val="24"/>
          <w:szCs w:val="24"/>
        </w:rPr>
        <w:t xml:space="preserve"> wskaźniki obowiązkowe, które Wnioskodawca </w:t>
      </w:r>
      <w:r w:rsidR="007649DB">
        <w:rPr>
          <w:rFonts w:ascii="Arial" w:hAnsi="Arial" w:cs="Arial"/>
          <w:sz w:val="24"/>
          <w:szCs w:val="24"/>
        </w:rPr>
        <w:t>musi</w:t>
      </w:r>
      <w:r w:rsidRPr="004A0D55">
        <w:rPr>
          <w:rFonts w:ascii="Arial" w:hAnsi="Arial" w:cs="Arial"/>
          <w:sz w:val="24"/>
          <w:szCs w:val="24"/>
        </w:rPr>
        <w:t xml:space="preserve"> wybrać i wykazać we wniosku o dofinansowanie projektu w sekcji: </w:t>
      </w:r>
      <w:r w:rsidRPr="004A0D55">
        <w:rPr>
          <w:rFonts w:ascii="Arial" w:hAnsi="Arial" w:cs="Arial"/>
          <w:i/>
          <w:sz w:val="24"/>
          <w:szCs w:val="24"/>
        </w:rPr>
        <w:t>Wskaźniki projektu</w:t>
      </w:r>
      <w:r w:rsidRPr="004A0D55">
        <w:rPr>
          <w:rFonts w:ascii="Arial" w:hAnsi="Arial" w:cs="Arial"/>
          <w:sz w:val="24"/>
          <w:szCs w:val="24"/>
        </w:rPr>
        <w:t>. W tym podpunkcie zawarte są również informacje, jak Wnioskodawca ma postąpić</w:t>
      </w:r>
      <w:r w:rsidR="007649DB">
        <w:rPr>
          <w:rFonts w:ascii="Arial" w:hAnsi="Arial" w:cs="Arial"/>
          <w:sz w:val="24"/>
          <w:szCs w:val="24"/>
        </w:rPr>
        <w:t>,</w:t>
      </w:r>
      <w:r w:rsidRPr="004A0D55">
        <w:rPr>
          <w:rFonts w:ascii="Arial" w:hAnsi="Arial" w:cs="Arial"/>
          <w:sz w:val="24"/>
          <w:szCs w:val="24"/>
        </w:rPr>
        <w:t xml:space="preserve"> gdy wskaźnik obowiązkowy w danym projekcie będzie miał wartość zero.</w:t>
      </w:r>
    </w:p>
    <w:p w14:paraId="22B6E91A" w14:textId="77777777" w:rsidR="00656274" w:rsidRDefault="00656274" w:rsidP="0089217F">
      <w:pPr>
        <w:suppressAutoHyphens/>
        <w:autoSpaceDN w:val="0"/>
        <w:adjustRightInd w:val="0"/>
        <w:spacing w:before="60" w:after="120" w:line="360" w:lineRule="auto"/>
        <w:rPr>
          <w:rFonts w:ascii="Arial" w:hAnsi="Arial" w:cs="Arial"/>
          <w:sz w:val="24"/>
          <w:szCs w:val="24"/>
        </w:rPr>
      </w:pPr>
    </w:p>
    <w:p w14:paraId="4FB66AEA" w14:textId="77777777" w:rsidR="00656274" w:rsidRPr="004A0D55" w:rsidRDefault="00656274" w:rsidP="0089217F">
      <w:pPr>
        <w:suppressAutoHyphens/>
        <w:autoSpaceDN w:val="0"/>
        <w:adjustRightInd w:val="0"/>
        <w:spacing w:before="60" w:after="120" w:line="360" w:lineRule="auto"/>
        <w:rPr>
          <w:rFonts w:ascii="Arial" w:hAnsi="Arial" w:cs="Arial"/>
          <w:sz w:val="24"/>
          <w:szCs w:val="24"/>
        </w:rPr>
      </w:pPr>
    </w:p>
    <w:p w14:paraId="5D6E6CD1" w14:textId="77777777"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b/>
          <w:sz w:val="24"/>
          <w:szCs w:val="24"/>
          <w:lang w:eastAsia="en-US"/>
        </w:rPr>
      </w:pPr>
      <w:r w:rsidRPr="004A0D55">
        <w:rPr>
          <w:rFonts w:ascii="Arial" w:hAnsi="Arial" w:cs="Arial"/>
          <w:b/>
          <w:sz w:val="24"/>
          <w:szCs w:val="24"/>
          <w:lang w:eastAsia="en-US"/>
        </w:rPr>
        <w:t>UWAGA</w:t>
      </w:r>
    </w:p>
    <w:p w14:paraId="705167FD" w14:textId="77777777"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eastAsia="Calibri" w:hAnsi="Arial" w:cs="Arial"/>
          <w:b/>
          <w:sz w:val="24"/>
          <w:szCs w:val="24"/>
          <w:lang w:eastAsia="en-US"/>
        </w:rPr>
      </w:pPr>
      <w:r w:rsidRPr="004A0D55">
        <w:rPr>
          <w:rFonts w:ascii="Arial" w:eastAsia="Calibri" w:hAnsi="Arial" w:cs="Arial"/>
          <w:b/>
          <w:sz w:val="24"/>
          <w:szCs w:val="24"/>
          <w:lang w:eastAsia="en-US"/>
        </w:rPr>
        <w:t>Wnioskodawca do projektu nie może wprowadzać własnych tj. przez siebie zdefiniowanych wskaźników!</w:t>
      </w:r>
    </w:p>
    <w:p w14:paraId="7E0F3B7C" w14:textId="5A42F9E4" w:rsidR="0089217F" w:rsidRPr="004A0D55" w:rsidRDefault="0089217F" w:rsidP="0089217F">
      <w:pPr>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eastAsia="Calibri" w:hAnsi="Arial" w:cs="Arial"/>
          <w:sz w:val="24"/>
          <w:szCs w:val="24"/>
          <w:lang w:eastAsia="en-US"/>
        </w:rPr>
        <w:t xml:space="preserve">Wnioskodawca w projekcie może wykorzystywać tylko wskaźniki wymienione w tabeli nr 1, 2 w rozdziale </w:t>
      </w:r>
      <w:r w:rsidRPr="004A0D55">
        <w:rPr>
          <w:rFonts w:ascii="Arial" w:eastAsia="Calibri" w:hAnsi="Arial" w:cs="Arial"/>
          <w:i/>
          <w:sz w:val="24"/>
          <w:szCs w:val="24"/>
          <w:lang w:eastAsia="en-US"/>
        </w:rPr>
        <w:t>4.9. Wskaźniki monitorowania postępu rzeczowego w ramach projektu</w:t>
      </w:r>
      <w:r w:rsidRPr="004A0D55">
        <w:rPr>
          <w:rFonts w:ascii="Arial" w:eastAsia="Calibri" w:hAnsi="Arial" w:cs="Arial"/>
          <w:sz w:val="24"/>
          <w:szCs w:val="24"/>
          <w:lang w:eastAsia="en-US"/>
        </w:rPr>
        <w:t xml:space="preserve"> niniejszego Regulaminu wyboru projektów.</w:t>
      </w:r>
    </w:p>
    <w:p w14:paraId="2969F783"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p>
    <w:p w14:paraId="72FA3969" w14:textId="77777777" w:rsidR="00656274" w:rsidRDefault="00656274" w:rsidP="0089217F">
      <w:pPr>
        <w:suppressAutoHyphens/>
        <w:autoSpaceDN w:val="0"/>
        <w:adjustRightInd w:val="0"/>
        <w:spacing w:before="60" w:after="120" w:line="360" w:lineRule="auto"/>
        <w:rPr>
          <w:rFonts w:ascii="Arial" w:hAnsi="Arial" w:cs="Arial"/>
          <w:sz w:val="24"/>
          <w:szCs w:val="24"/>
        </w:rPr>
      </w:pPr>
    </w:p>
    <w:p w14:paraId="42D8AB40" w14:textId="77777777" w:rsidR="00656274" w:rsidRDefault="00656274" w:rsidP="0089217F">
      <w:pPr>
        <w:suppressAutoHyphens/>
        <w:autoSpaceDN w:val="0"/>
        <w:adjustRightInd w:val="0"/>
        <w:spacing w:before="60" w:after="120" w:line="360" w:lineRule="auto"/>
        <w:rPr>
          <w:rFonts w:ascii="Arial" w:hAnsi="Arial" w:cs="Arial"/>
          <w:sz w:val="24"/>
          <w:szCs w:val="24"/>
        </w:rPr>
      </w:pPr>
    </w:p>
    <w:p w14:paraId="614932FB" w14:textId="0479770C" w:rsidR="0089217F" w:rsidRPr="004A0D55" w:rsidRDefault="0089217F" w:rsidP="0089217F">
      <w:pPr>
        <w:suppressAutoHyphens/>
        <w:autoSpaceDN w:val="0"/>
        <w:adjustRightInd w:val="0"/>
        <w:spacing w:before="60" w:after="120" w:line="360" w:lineRule="auto"/>
        <w:rPr>
          <w:rFonts w:ascii="Arial" w:hAnsi="Arial" w:cs="Arial"/>
          <w:sz w:val="24"/>
          <w:szCs w:val="24"/>
        </w:rPr>
      </w:pPr>
      <w:r w:rsidRPr="004A0D55">
        <w:rPr>
          <w:rFonts w:ascii="Arial" w:hAnsi="Arial" w:cs="Arial"/>
          <w:sz w:val="24"/>
          <w:szCs w:val="24"/>
        </w:rPr>
        <w:t>Do każdej kwoty ryczałtowej (</w:t>
      </w:r>
      <w:r w:rsidRPr="004A0D55">
        <w:rPr>
          <w:rFonts w:ascii="Arial" w:hAnsi="Arial" w:cs="Arial"/>
          <w:b/>
          <w:sz w:val="24"/>
          <w:szCs w:val="24"/>
        </w:rPr>
        <w:t>IZ FEWL 21-27 zaleca, by jedno zadanie stanowiło jedną kwotę ryczałtową</w:t>
      </w:r>
      <w:r w:rsidRPr="004A0D55">
        <w:rPr>
          <w:rFonts w:ascii="Arial" w:hAnsi="Arial" w:cs="Arial"/>
          <w:sz w:val="24"/>
          <w:szCs w:val="24"/>
        </w:rPr>
        <w:t xml:space="preserve">) należy dopasować odpowiednie wskaźniki. Wnioskodawca powinien wybrać najbardziej adekwatne do zaplanowanej kwoty wskaźniki spośród tych, dla których w sekcji: </w:t>
      </w:r>
      <w:r w:rsidRPr="004A0D55">
        <w:rPr>
          <w:rFonts w:ascii="Arial" w:hAnsi="Arial" w:cs="Arial"/>
          <w:i/>
          <w:sz w:val="24"/>
          <w:szCs w:val="24"/>
        </w:rPr>
        <w:t>Wskaźniki projektu</w:t>
      </w:r>
      <w:r w:rsidRPr="004A0D55">
        <w:rPr>
          <w:rFonts w:ascii="Arial" w:hAnsi="Arial" w:cs="Arial"/>
          <w:sz w:val="24"/>
          <w:szCs w:val="24"/>
        </w:rPr>
        <w:t xml:space="preserve"> wskazał wartości docelowe większe niż „0” (zero). Wszystkie te wskaźniki, których wartość docelowa jest większa niż „0” muszą zostać rozpisane (tzn. przypisane) w ramach kwot ryczałtowych, zgodnie ze wsparciem proponowanym w danym zadaniu. Niedozwolona jest sytuacja, w której wskaźnik z wartością większą od zera nie zostanie przypisany do żadnego zadania realizowanego w projekcie – projekt otrzyma negatywną ocenę formalno-merytoryczną w tych miejscach karty oceny, które dotyczą oceny wskaźników i kwot ryczałtowych.</w:t>
      </w:r>
    </w:p>
    <w:p w14:paraId="5035B195"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36EA7845" w14:textId="24E95044"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Pole </w:t>
      </w:r>
      <w:r w:rsidRPr="004A0D55">
        <w:rPr>
          <w:rFonts w:ascii="Arial" w:eastAsia="Calibri" w:hAnsi="Arial" w:cs="Arial"/>
          <w:i/>
          <w:sz w:val="24"/>
          <w:szCs w:val="24"/>
          <w:lang w:eastAsia="en-US"/>
        </w:rPr>
        <w:t>Nazwa wskaźnika</w:t>
      </w:r>
      <w:r w:rsidRPr="004A0D55">
        <w:rPr>
          <w:rFonts w:ascii="Arial" w:eastAsia="Calibri" w:hAnsi="Arial" w:cs="Arial"/>
          <w:sz w:val="24"/>
          <w:szCs w:val="24"/>
          <w:lang w:eastAsia="en-US"/>
        </w:rPr>
        <w:t xml:space="preserve"> w bloku </w:t>
      </w:r>
      <w:r w:rsidRPr="004A0D55">
        <w:rPr>
          <w:rFonts w:ascii="Arial" w:eastAsia="Calibri" w:hAnsi="Arial" w:cs="Arial"/>
          <w:i/>
          <w:sz w:val="24"/>
          <w:szCs w:val="24"/>
          <w:lang w:eastAsia="en-US"/>
        </w:rPr>
        <w:t>Wskaźnik kwoty ryczałtowej</w:t>
      </w:r>
      <w:r w:rsidRPr="004A0D55">
        <w:rPr>
          <w:rFonts w:ascii="Arial" w:eastAsia="Calibri" w:hAnsi="Arial" w:cs="Arial"/>
          <w:sz w:val="24"/>
          <w:szCs w:val="24"/>
          <w:lang w:eastAsia="en-US"/>
        </w:rPr>
        <w:t xml:space="preserve"> w sekcji: </w:t>
      </w:r>
      <w:r w:rsidRPr="004A0D55">
        <w:rPr>
          <w:rFonts w:ascii="Arial" w:eastAsia="Calibri" w:hAnsi="Arial" w:cs="Arial"/>
          <w:i/>
          <w:sz w:val="24"/>
          <w:szCs w:val="24"/>
          <w:lang w:eastAsia="en-US"/>
        </w:rPr>
        <w:t xml:space="preserve">Budżet projektu </w:t>
      </w:r>
      <w:r w:rsidRPr="004A0D55">
        <w:rPr>
          <w:rFonts w:ascii="Arial" w:eastAsia="Calibri" w:hAnsi="Arial" w:cs="Arial"/>
          <w:sz w:val="24"/>
          <w:szCs w:val="24"/>
          <w:lang w:eastAsia="en-US"/>
        </w:rPr>
        <w:t xml:space="preserve">dla konkretnego zadania jest polem tekstowym bez podpowiedzi słownikowej, dlatego Wnioskodawca sam wprowadza nazwę wskaźnika, która musi być </w:t>
      </w:r>
      <w:r w:rsidRPr="004A0D55">
        <w:rPr>
          <w:rFonts w:ascii="Arial" w:eastAsia="Calibri" w:hAnsi="Arial" w:cs="Arial"/>
          <w:b/>
          <w:sz w:val="24"/>
          <w:szCs w:val="24"/>
          <w:lang w:eastAsia="en-US"/>
        </w:rPr>
        <w:t>zgodna z pełną nazwą wskaźnika</w:t>
      </w:r>
      <w:r w:rsidRPr="004A0D55">
        <w:rPr>
          <w:rFonts w:ascii="Arial" w:eastAsia="Calibri" w:hAnsi="Arial" w:cs="Arial"/>
          <w:sz w:val="24"/>
          <w:szCs w:val="24"/>
          <w:lang w:eastAsia="en-US"/>
        </w:rPr>
        <w:t xml:space="preserve"> znajdującą się w sekcji: </w:t>
      </w:r>
      <w:r w:rsidRPr="004A0D55">
        <w:rPr>
          <w:rFonts w:ascii="Arial" w:eastAsia="Calibri" w:hAnsi="Arial" w:cs="Arial"/>
          <w:i/>
          <w:sz w:val="24"/>
          <w:szCs w:val="24"/>
          <w:lang w:eastAsia="en-US"/>
        </w:rPr>
        <w:t>Wskaźniki projektu</w:t>
      </w:r>
      <w:r w:rsidRPr="004A0D55">
        <w:rPr>
          <w:rFonts w:ascii="Arial" w:eastAsia="Calibri" w:hAnsi="Arial" w:cs="Arial"/>
          <w:sz w:val="24"/>
          <w:szCs w:val="24"/>
          <w:lang w:eastAsia="en-US"/>
        </w:rPr>
        <w:t xml:space="preserve"> – w polu tym Wnioskodawca </w:t>
      </w:r>
      <w:r w:rsidRPr="004A0D55">
        <w:rPr>
          <w:rFonts w:ascii="Arial" w:eastAsia="Calibri" w:hAnsi="Arial" w:cs="Arial"/>
          <w:b/>
          <w:sz w:val="24"/>
          <w:szCs w:val="24"/>
          <w:lang w:eastAsia="en-US"/>
        </w:rPr>
        <w:t>nie można wprowadzać własnych wskaźników</w:t>
      </w:r>
      <w:r w:rsidRPr="004A0D55">
        <w:rPr>
          <w:rFonts w:ascii="Arial" w:eastAsia="Calibri" w:hAnsi="Arial" w:cs="Arial"/>
          <w:sz w:val="24"/>
          <w:szCs w:val="24"/>
          <w:lang w:eastAsia="en-US"/>
        </w:rPr>
        <w:t xml:space="preserve"> </w:t>
      </w:r>
      <w:r w:rsidRPr="004A0D55">
        <w:rPr>
          <w:rFonts w:ascii="Arial" w:eastAsia="Calibri" w:hAnsi="Arial" w:cs="Arial"/>
          <w:b/>
          <w:sz w:val="24"/>
          <w:szCs w:val="24"/>
          <w:lang w:eastAsia="en-US"/>
        </w:rPr>
        <w:t xml:space="preserve">(przez siebie zdefiniowanych) </w:t>
      </w:r>
      <w:r w:rsidRPr="004A0D55">
        <w:rPr>
          <w:rFonts w:ascii="Arial" w:eastAsia="Calibri" w:hAnsi="Arial" w:cs="Arial"/>
          <w:sz w:val="24"/>
          <w:szCs w:val="24"/>
          <w:lang w:eastAsia="en-US"/>
        </w:rPr>
        <w:t>tj. nie wskazanych w przedmiotowym Regulaminie wyboru projektów (tabela 1, 2).</w:t>
      </w:r>
    </w:p>
    <w:p w14:paraId="5C14D26C" w14:textId="08671ACD"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W sekcji </w:t>
      </w:r>
      <w:r w:rsidRPr="004A0D55">
        <w:rPr>
          <w:rFonts w:ascii="Arial" w:eastAsia="Calibri" w:hAnsi="Arial" w:cs="Arial"/>
          <w:i/>
          <w:sz w:val="24"/>
          <w:szCs w:val="24"/>
          <w:lang w:eastAsia="en-US"/>
        </w:rPr>
        <w:t>Dodatkowe informacje</w:t>
      </w:r>
      <w:r w:rsidRPr="004A0D55">
        <w:rPr>
          <w:rFonts w:ascii="Arial" w:eastAsia="Calibri" w:hAnsi="Arial" w:cs="Arial"/>
          <w:sz w:val="24"/>
          <w:szCs w:val="24"/>
          <w:lang w:eastAsia="en-US"/>
        </w:rPr>
        <w:t xml:space="preserve"> w polu </w:t>
      </w:r>
      <w:r w:rsidRPr="004A0D55">
        <w:rPr>
          <w:rFonts w:ascii="Arial" w:eastAsia="Calibri" w:hAnsi="Arial" w:cs="Arial"/>
          <w:i/>
          <w:sz w:val="24"/>
          <w:szCs w:val="24"/>
          <w:lang w:eastAsia="en-US"/>
        </w:rPr>
        <w:t>Dokumenty potwierdzające wykonanie wskaźnika dla kwot ryczałtowych/zadania rozliczanego kwotami ryczałtowymi</w:t>
      </w:r>
      <w:r w:rsidRPr="004A0D55">
        <w:rPr>
          <w:rFonts w:ascii="Arial" w:eastAsia="Calibri" w:hAnsi="Arial" w:cs="Arial"/>
          <w:sz w:val="24"/>
          <w:szCs w:val="24"/>
          <w:lang w:eastAsia="en-US"/>
        </w:rPr>
        <w:t xml:space="preserve"> (021) należy wskazać dokumenty potwierdzające realizację danego wskaźnika </w:t>
      </w:r>
      <w:r w:rsidRPr="004A0D55">
        <w:rPr>
          <w:rFonts w:ascii="Arial" w:eastAsia="Calibri" w:hAnsi="Arial" w:cs="Arial"/>
          <w:b/>
          <w:bCs/>
          <w:sz w:val="24"/>
          <w:szCs w:val="24"/>
          <w:lang w:eastAsia="en-US"/>
        </w:rPr>
        <w:t>w układzie</w:t>
      </w:r>
      <w:r w:rsidRPr="004A0D55">
        <w:rPr>
          <w:rFonts w:ascii="Arial" w:eastAsia="Calibri" w:hAnsi="Arial" w:cs="Arial"/>
          <w:sz w:val="24"/>
          <w:szCs w:val="24"/>
          <w:lang w:eastAsia="en-US"/>
        </w:rPr>
        <w:t>:</w:t>
      </w:r>
    </w:p>
    <w:p w14:paraId="25D94D88"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eastAsia="Calibri" w:hAnsi="Arial" w:cs="Arial"/>
          <w:sz w:val="24"/>
          <w:szCs w:val="24"/>
          <w:lang w:eastAsia="en-US"/>
        </w:rPr>
      </w:pPr>
      <w:r w:rsidRPr="004A0D55">
        <w:rPr>
          <w:rFonts w:ascii="Arial" w:eastAsia="Calibri" w:hAnsi="Arial" w:cs="Arial"/>
          <w:sz w:val="24"/>
          <w:szCs w:val="24"/>
          <w:lang w:eastAsia="en-US"/>
        </w:rPr>
        <w:t>Numer zadania xxx;</w:t>
      </w:r>
    </w:p>
    <w:p w14:paraId="1C801B26"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eastAsia="Calibri" w:hAnsi="Arial" w:cs="Arial"/>
          <w:sz w:val="24"/>
          <w:szCs w:val="24"/>
          <w:lang w:eastAsia="en-US"/>
        </w:rPr>
      </w:pPr>
      <w:r w:rsidRPr="004A0D55">
        <w:rPr>
          <w:rFonts w:ascii="Arial" w:eastAsia="Calibri" w:hAnsi="Arial" w:cs="Arial"/>
          <w:sz w:val="24"/>
          <w:szCs w:val="24"/>
          <w:lang w:eastAsia="en-US"/>
        </w:rPr>
        <w:t>Wskaźnika nr xxx: nazwa wskaźnika;</w:t>
      </w:r>
    </w:p>
    <w:p w14:paraId="799E31E1"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eastAsia="Calibri" w:hAnsi="Arial" w:cs="Arial"/>
          <w:sz w:val="24"/>
          <w:szCs w:val="24"/>
          <w:lang w:eastAsia="en-US"/>
        </w:rPr>
      </w:pPr>
      <w:r w:rsidRPr="004A0D55">
        <w:rPr>
          <w:rFonts w:ascii="Arial" w:eastAsia="Calibri" w:hAnsi="Arial" w:cs="Arial"/>
          <w:sz w:val="24"/>
          <w:szCs w:val="24"/>
          <w:lang w:eastAsia="en-US"/>
        </w:rPr>
        <w:t>Dokumenty potwierdzające wykonania wskaźnika:</w:t>
      </w:r>
    </w:p>
    <w:p w14:paraId="408F850E"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p>
    <w:p w14:paraId="5CF03A42"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r w:rsidRPr="004A0D55">
        <w:rPr>
          <w:rFonts w:ascii="Arial" w:hAnsi="Arial" w:cs="Arial"/>
          <w:sz w:val="24"/>
          <w:szCs w:val="24"/>
        </w:rPr>
        <w:t xml:space="preserve">Weryfikacja wydatków rozliczanych za pomocą uproszczonych metod dokonywana jest w oparciu o faktyczny postęp realizacji projektu i osiągnięte wskaźniki produktu i rezultatu. </w:t>
      </w:r>
    </w:p>
    <w:p w14:paraId="06F7DD75"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r w:rsidRPr="004A0D55">
        <w:rPr>
          <w:rFonts w:ascii="Arial" w:hAnsi="Arial" w:cs="Arial"/>
          <w:sz w:val="24"/>
          <w:szCs w:val="24"/>
        </w:rPr>
        <w:t xml:space="preserve">W przypadku </w:t>
      </w:r>
      <w:r w:rsidRPr="004A0D55">
        <w:rPr>
          <w:rFonts w:ascii="Arial" w:hAnsi="Arial" w:cs="Arial"/>
          <w:b/>
          <w:bCs/>
          <w:sz w:val="24"/>
          <w:szCs w:val="24"/>
        </w:rPr>
        <w:t>kwot ryczałtowych</w:t>
      </w:r>
      <w:r w:rsidRPr="004A0D55">
        <w:rPr>
          <w:rFonts w:ascii="Arial" w:hAnsi="Arial" w:cs="Arial"/>
          <w:sz w:val="24"/>
          <w:szCs w:val="24"/>
        </w:rPr>
        <w:t xml:space="preserve"> – w razie niezrealizowania w pełni wskaźników produktu lub rezultatu objętych kwotą ryczałtową, dana kwota jest uznana jako niekwalifikowalna (rozliczenie w systemie „spełnia – nie spełnia”). </w:t>
      </w:r>
    </w:p>
    <w:p w14:paraId="6DF77F0F"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r w:rsidRPr="004A0D55">
        <w:rPr>
          <w:rFonts w:ascii="Arial" w:hAnsi="Arial" w:cs="Arial"/>
          <w:b/>
          <w:sz w:val="24"/>
          <w:szCs w:val="24"/>
        </w:rPr>
        <w:t>Osiągnięcie wyznaczonych wartości docelowych wskaźników będzie stanowić podstawę do kwalifikowania wydatków objętych daną kwotą ryczałtową i w związku z tym uznania tej kwoty za kwalifikowalną.</w:t>
      </w:r>
    </w:p>
    <w:p w14:paraId="4AD24D12"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r w:rsidRPr="004A0D55">
        <w:rPr>
          <w:rFonts w:ascii="Arial" w:hAnsi="Arial" w:cs="Arial"/>
          <w:sz w:val="24"/>
          <w:szCs w:val="24"/>
        </w:rPr>
        <w:t xml:space="preserve">Wydatki rozliczane uproszczoną metodą są traktowane jako wydatki poniesione. </w:t>
      </w:r>
      <w:r w:rsidRPr="004A0D55">
        <w:rPr>
          <w:rFonts w:ascii="Arial" w:hAnsi="Arial" w:cs="Arial"/>
          <w:b/>
          <w:sz w:val="24"/>
          <w:szCs w:val="24"/>
          <w:u w:val="single"/>
        </w:rPr>
        <w:t>Nie ma obowiązku gromadzenia ani opisywania dokumentów księgowych w ramach projektu na potwierdzenie ich poniesienia</w:t>
      </w:r>
      <w:r w:rsidRPr="004A0D55">
        <w:rPr>
          <w:rFonts w:ascii="Arial" w:hAnsi="Arial" w:cs="Arial"/>
          <w:sz w:val="24"/>
          <w:szCs w:val="24"/>
        </w:rPr>
        <w:t xml:space="preserve">, jednak IZ RP FEWL 21-27 będąca stroną umowy uzgadnia z Wnioskodawcą warunki kwalifikowalności kosztów, w szczególności ustala dokumentację, potwierdzającą wykonanie rezultatów, produktów lub zrealizowanie działań zgodnie z zatwierdzonym wnioskiem o dofinansowanie projektu (przykłady dokumentów monitorujących i potwierdzających osiągnięcie wskaźników wskazane są w podpunkcie 4.9.2 niniejszego Regulaminu wyboru projektów). </w:t>
      </w:r>
    </w:p>
    <w:p w14:paraId="00E397AA"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r w:rsidRPr="004A0D55">
        <w:rPr>
          <w:rFonts w:ascii="Arial" w:hAnsi="Arial" w:cs="Arial"/>
          <w:sz w:val="24"/>
          <w:szCs w:val="24"/>
        </w:rPr>
        <w:t>W ramach kwoty ryczałtowej wydatki objęte cross-financingiem oraz inne wydatki objęte limitami, o których mowa w Wytycznych lub umowie o dofinansowanie projektu wykazywane są we wniosku o płatność w wysokości określonej w zatwierdzonym wniosku o dofinansowanie projektu.</w:t>
      </w:r>
    </w:p>
    <w:p w14:paraId="4464CF48" w14:textId="77777777" w:rsidR="009E7151" w:rsidRPr="004A0D55" w:rsidRDefault="009E7151" w:rsidP="0089217F">
      <w:pPr>
        <w:suppressAutoHyphens/>
        <w:autoSpaceDN w:val="0"/>
        <w:adjustRightInd w:val="0"/>
        <w:spacing w:before="60" w:after="120" w:line="360" w:lineRule="auto"/>
        <w:rPr>
          <w:rFonts w:ascii="Arial" w:hAnsi="Arial" w:cs="Arial"/>
          <w:sz w:val="24"/>
          <w:szCs w:val="24"/>
        </w:rPr>
      </w:pPr>
    </w:p>
    <w:p w14:paraId="363E0C5B"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sz w:val="24"/>
          <w:szCs w:val="24"/>
        </w:rPr>
      </w:pPr>
      <w:bookmarkStart w:id="56" w:name="_Toc170308977"/>
      <w:r w:rsidRPr="004A0D55">
        <w:rPr>
          <w:rFonts w:ascii="Arial" w:hAnsi="Arial"/>
          <w:sz w:val="24"/>
          <w:szCs w:val="24"/>
        </w:rPr>
        <w:t>4.5.3 Koszty pośrednie</w:t>
      </w:r>
      <w:bookmarkEnd w:id="56"/>
    </w:p>
    <w:p w14:paraId="056CD05C" w14:textId="77777777" w:rsidR="0089217F" w:rsidRPr="004A0D55" w:rsidRDefault="0089217F" w:rsidP="0089217F">
      <w:pPr>
        <w:suppressAutoHyphens/>
        <w:autoSpaceDN w:val="0"/>
        <w:adjustRightInd w:val="0"/>
        <w:spacing w:before="60" w:after="120" w:line="360" w:lineRule="auto"/>
        <w:rPr>
          <w:rFonts w:ascii="Arial" w:hAnsi="Arial" w:cs="Arial"/>
          <w:sz w:val="24"/>
          <w:szCs w:val="24"/>
        </w:rPr>
      </w:pPr>
    </w:p>
    <w:p w14:paraId="3A821B6F" w14:textId="77777777"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 xml:space="preserve">Tylko jedno zadanie w ramach wniosku o dofinansowanie projektu może być zaznaczone jako koszty pośrednie. Zadanie o nazwie </w:t>
      </w:r>
      <w:r w:rsidRPr="004A0D55">
        <w:rPr>
          <w:rFonts w:ascii="Arial" w:hAnsi="Arial" w:cs="Arial"/>
          <w:i/>
          <w:sz w:val="24"/>
          <w:szCs w:val="24"/>
        </w:rPr>
        <w:t>Koszty pośrednie</w:t>
      </w:r>
      <w:r w:rsidRPr="004A0D55">
        <w:rPr>
          <w:rFonts w:ascii="Arial" w:hAnsi="Arial" w:cs="Arial"/>
          <w:sz w:val="24"/>
          <w:szCs w:val="24"/>
        </w:rPr>
        <w:t xml:space="preserve"> jest zawsze umieszczone na końcu tabeli zadań i otrzymuje ostatni numer. Jest to zadanie o charakterze technicznym i służy ujęciu w ramach jednego zadania wszystkich wydatków/kosztów rozliczanych poprzez stawkę ryczałtową. </w:t>
      </w:r>
      <w:r w:rsidRPr="004A0D55">
        <w:rPr>
          <w:rFonts w:ascii="Arial" w:hAnsi="Arial" w:cs="Arial"/>
          <w:sz w:val="24"/>
          <w:szCs w:val="24"/>
        </w:rPr>
        <w:br/>
        <w:t xml:space="preserve">Katalog kosztów pośrednich jest zamknięty i został wskazany w Wytycznych kwalifikowalności (podrozdział 3.12). </w:t>
      </w:r>
    </w:p>
    <w:p w14:paraId="2C634C24" w14:textId="77777777" w:rsidR="0089217F" w:rsidRPr="00656274"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b/>
          <w:bCs/>
          <w:sz w:val="24"/>
          <w:szCs w:val="24"/>
          <w:lang w:eastAsia="en-US"/>
        </w:rPr>
      </w:pPr>
      <w:r w:rsidRPr="00656274">
        <w:rPr>
          <w:rFonts w:ascii="Arial" w:hAnsi="Arial" w:cs="Arial"/>
          <w:b/>
          <w:bCs/>
          <w:sz w:val="24"/>
          <w:szCs w:val="24"/>
          <w:lang w:eastAsia="en-US"/>
        </w:rPr>
        <w:t>UWAGA</w:t>
      </w:r>
    </w:p>
    <w:p w14:paraId="786CBA3F"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 xml:space="preserve">Koszty pośrednie nie mogą być uwzględniane w budżetach pozostałych zadań w kosztach bezpośrednich projektu, ponieważ zostaną wtedy uznane za niekwalifikowalne. </w:t>
      </w:r>
    </w:p>
    <w:p w14:paraId="7E31F36D"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 xml:space="preserve">W kosztach pośrednich nie mogą znaleźć się również wydatki objęte cross-financingiem. </w:t>
      </w:r>
    </w:p>
    <w:p w14:paraId="5D549634"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Dodatkowo, jeżeli w ramach kosztów pośrednich Wnioskodawca chce  wykazać wkład własny, to będzie to zawsze wkład pieniężny.</w:t>
      </w:r>
    </w:p>
    <w:p w14:paraId="1113419A"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Koszty pośrednie rozliczane ryczałtem są traktowane jako wydatki poniesione. Oznacza to, że Wnioskodawca nie ma obowiązku zbierania ani opisywania dokumentów księgowych w ramach projektu na potwierdzenie poniesienia wydatków, które zostały wykazane jako wydatki pośrednie.</w:t>
      </w:r>
    </w:p>
    <w:p w14:paraId="2AC87C53" w14:textId="77777777" w:rsidR="0089217F" w:rsidRPr="004A0D55" w:rsidRDefault="0089217F" w:rsidP="0089217F">
      <w:pPr>
        <w:spacing w:after="120" w:line="360" w:lineRule="auto"/>
        <w:rPr>
          <w:rFonts w:ascii="Arial" w:hAnsi="Arial" w:cs="Arial"/>
          <w:sz w:val="24"/>
          <w:szCs w:val="24"/>
        </w:rPr>
      </w:pPr>
    </w:p>
    <w:p w14:paraId="68564BA6" w14:textId="77777777" w:rsidR="0089217F" w:rsidRPr="004A0D55" w:rsidRDefault="0089217F" w:rsidP="0089217F">
      <w:pPr>
        <w:spacing w:after="120" w:line="360" w:lineRule="auto"/>
        <w:rPr>
          <w:rFonts w:ascii="Arial" w:hAnsi="Arial" w:cs="Arial"/>
          <w:sz w:val="24"/>
          <w:szCs w:val="24"/>
        </w:rPr>
      </w:pPr>
      <w:r w:rsidRPr="004A0D55">
        <w:rPr>
          <w:rFonts w:ascii="Arial" w:hAnsi="Arial" w:cs="Arial"/>
          <w:sz w:val="24"/>
          <w:szCs w:val="24"/>
        </w:rPr>
        <w:t xml:space="preserve">Koszty Pośrednie rozliczane są wyłącznie w oparciu o jedną z następujących stawek ryczałtowych, określonych w Wytycznych kwalifikowalności (podrozdział 3.12): </w:t>
      </w:r>
    </w:p>
    <w:p w14:paraId="51A114CB" w14:textId="77777777" w:rsidR="0089217F" w:rsidRPr="004A0D55" w:rsidRDefault="0089217F" w:rsidP="005F48AB">
      <w:pPr>
        <w:numPr>
          <w:ilvl w:val="0"/>
          <w:numId w:val="32"/>
        </w:numPr>
        <w:spacing w:after="120" w:line="360" w:lineRule="auto"/>
        <w:contextualSpacing/>
        <w:rPr>
          <w:rFonts w:ascii="Arial" w:hAnsi="Arial" w:cs="Arial"/>
          <w:sz w:val="24"/>
          <w:szCs w:val="24"/>
        </w:rPr>
      </w:pPr>
      <w:r w:rsidRPr="004A0D55">
        <w:rPr>
          <w:rFonts w:ascii="Arial" w:hAnsi="Arial" w:cs="Arial"/>
          <w:sz w:val="24"/>
          <w:szCs w:val="24"/>
        </w:rPr>
        <w:t>25% kosztów bezpośrednich – w przypadku projektów o wartości kosztów bezpośrednich</w:t>
      </w:r>
      <w:r w:rsidRPr="004A0D55">
        <w:rPr>
          <w:rFonts w:ascii="Calibri" w:eastAsia="Calibri" w:hAnsi="Calibri"/>
          <w:sz w:val="22"/>
          <w:szCs w:val="22"/>
          <w:vertAlign w:val="superscript"/>
        </w:rPr>
        <w:footnoteReference w:id="7"/>
      </w:r>
      <w:r w:rsidRPr="004A0D55">
        <w:rPr>
          <w:rFonts w:ascii="Arial" w:hAnsi="Arial" w:cs="Arial"/>
          <w:sz w:val="24"/>
          <w:szCs w:val="24"/>
        </w:rPr>
        <w:t xml:space="preserve"> do 830 tys. PLN włącznie,</w:t>
      </w:r>
    </w:p>
    <w:p w14:paraId="2BA78265" w14:textId="77777777" w:rsidR="0089217F" w:rsidRPr="004A0D55" w:rsidRDefault="0089217F" w:rsidP="005F48AB">
      <w:pPr>
        <w:numPr>
          <w:ilvl w:val="0"/>
          <w:numId w:val="32"/>
        </w:numPr>
        <w:spacing w:after="120" w:line="360" w:lineRule="auto"/>
        <w:contextualSpacing/>
        <w:rPr>
          <w:rFonts w:ascii="Arial" w:hAnsi="Arial" w:cs="Arial"/>
          <w:sz w:val="24"/>
          <w:szCs w:val="24"/>
        </w:rPr>
      </w:pPr>
      <w:r w:rsidRPr="004A0D55">
        <w:rPr>
          <w:rFonts w:ascii="Arial" w:hAnsi="Arial" w:cs="Arial"/>
          <w:sz w:val="24"/>
          <w:szCs w:val="24"/>
        </w:rPr>
        <w:t>20% kosztów bezpośrednich – w przypadku projektów o wartości kosztów bezpośrednich</w:t>
      </w:r>
      <w:r w:rsidRPr="004A0D55">
        <w:rPr>
          <w:rFonts w:ascii="Calibri" w:eastAsia="Calibri" w:hAnsi="Calibri"/>
          <w:sz w:val="22"/>
          <w:szCs w:val="22"/>
          <w:vertAlign w:val="superscript"/>
        </w:rPr>
        <w:footnoteReference w:id="8"/>
      </w:r>
      <w:r w:rsidRPr="004A0D55">
        <w:rPr>
          <w:rFonts w:ascii="Arial" w:hAnsi="Arial" w:cs="Arial"/>
          <w:sz w:val="24"/>
          <w:szCs w:val="24"/>
        </w:rPr>
        <w:t xml:space="preserve"> powyżej 830 tys. PLN do 1 740 tys. PLN włącznie,</w:t>
      </w:r>
    </w:p>
    <w:p w14:paraId="54421D94" w14:textId="77777777" w:rsidR="0089217F" w:rsidRPr="004A0D55" w:rsidRDefault="0089217F" w:rsidP="005F48AB">
      <w:pPr>
        <w:numPr>
          <w:ilvl w:val="0"/>
          <w:numId w:val="32"/>
        </w:numPr>
        <w:spacing w:after="120" w:line="360" w:lineRule="auto"/>
        <w:contextualSpacing/>
        <w:rPr>
          <w:rFonts w:ascii="Arial" w:hAnsi="Arial" w:cs="Arial"/>
          <w:sz w:val="24"/>
          <w:szCs w:val="24"/>
        </w:rPr>
      </w:pPr>
      <w:r w:rsidRPr="004A0D55">
        <w:rPr>
          <w:rFonts w:ascii="Arial" w:hAnsi="Arial" w:cs="Arial"/>
          <w:sz w:val="24"/>
          <w:szCs w:val="24"/>
        </w:rPr>
        <w:t>15% kosztów bezpośrednich – w przypadku projektów o wartości kosztów bezpośrednich</w:t>
      </w:r>
      <w:r w:rsidRPr="004A0D55">
        <w:rPr>
          <w:rFonts w:ascii="Calibri" w:eastAsia="Calibri" w:hAnsi="Calibri"/>
          <w:sz w:val="22"/>
          <w:szCs w:val="22"/>
          <w:vertAlign w:val="superscript"/>
        </w:rPr>
        <w:footnoteReference w:id="9"/>
      </w:r>
      <w:r w:rsidRPr="004A0D55">
        <w:rPr>
          <w:rFonts w:ascii="Arial" w:hAnsi="Arial" w:cs="Arial"/>
          <w:sz w:val="24"/>
          <w:szCs w:val="24"/>
        </w:rPr>
        <w:t xml:space="preserve"> powyżej 1 740 tys. PLN do 4 550 tys. PLN włącznie,</w:t>
      </w:r>
    </w:p>
    <w:p w14:paraId="07759C26" w14:textId="77777777" w:rsidR="0089217F" w:rsidRPr="004A0D55" w:rsidRDefault="0089217F" w:rsidP="005F48AB">
      <w:pPr>
        <w:numPr>
          <w:ilvl w:val="0"/>
          <w:numId w:val="32"/>
        </w:numPr>
        <w:spacing w:after="120" w:line="360" w:lineRule="auto"/>
        <w:contextualSpacing/>
        <w:rPr>
          <w:rFonts w:ascii="Arial" w:hAnsi="Arial" w:cs="Arial"/>
          <w:sz w:val="24"/>
          <w:szCs w:val="24"/>
        </w:rPr>
      </w:pPr>
      <w:r w:rsidRPr="004A0D55">
        <w:rPr>
          <w:rFonts w:ascii="Arial" w:hAnsi="Arial" w:cs="Arial"/>
          <w:sz w:val="24"/>
          <w:szCs w:val="24"/>
        </w:rPr>
        <w:t>10% kosztów bezpośrednich – w przypadku projektów o wartości kosztów bezpośrednich</w:t>
      </w:r>
      <w:r w:rsidRPr="004A0D55">
        <w:rPr>
          <w:rFonts w:ascii="Calibri" w:eastAsia="Calibri" w:hAnsi="Calibri"/>
          <w:sz w:val="22"/>
          <w:szCs w:val="22"/>
          <w:vertAlign w:val="superscript"/>
        </w:rPr>
        <w:footnoteReference w:id="10"/>
      </w:r>
      <w:r w:rsidRPr="004A0D55">
        <w:rPr>
          <w:rFonts w:ascii="Arial" w:hAnsi="Arial" w:cs="Arial"/>
          <w:sz w:val="24"/>
          <w:szCs w:val="24"/>
        </w:rPr>
        <w:t xml:space="preserve"> przekraczającej 4 550 tys. PLN.</w:t>
      </w:r>
    </w:p>
    <w:p w14:paraId="45F40810" w14:textId="0D2E9051" w:rsidR="009E7151" w:rsidRPr="004A0D55" w:rsidRDefault="009E7151">
      <w:pPr>
        <w:rPr>
          <w:rFonts w:ascii="Arial" w:hAnsi="Arial" w:cs="Arial"/>
          <w:sz w:val="24"/>
          <w:szCs w:val="24"/>
        </w:rPr>
      </w:pPr>
    </w:p>
    <w:p w14:paraId="3DE638BC"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57" w:name="_Toc170308978"/>
      <w:r w:rsidRPr="004A0D55">
        <w:rPr>
          <w:rFonts w:ascii="Arial" w:hAnsi="Arial" w:cs="Arial"/>
          <w:sz w:val="24"/>
          <w:szCs w:val="24"/>
          <w:lang w:eastAsia="en-US"/>
        </w:rPr>
        <w:t>4.5.4 Zastosowanie klauzul społecznych</w:t>
      </w:r>
      <w:bookmarkEnd w:id="57"/>
    </w:p>
    <w:p w14:paraId="441B65DB" w14:textId="77777777" w:rsidR="0089217F" w:rsidRPr="004A0D55" w:rsidRDefault="0089217F" w:rsidP="0089217F">
      <w:pPr>
        <w:spacing w:after="120" w:line="360" w:lineRule="auto"/>
        <w:rPr>
          <w:rFonts w:ascii="Arial" w:eastAsia="Calibri" w:hAnsi="Arial" w:cs="Arial"/>
          <w:sz w:val="24"/>
          <w:szCs w:val="24"/>
          <w:lang w:eastAsia="en-US"/>
        </w:rPr>
      </w:pPr>
    </w:p>
    <w:p w14:paraId="6A1F4910" w14:textId="77777777" w:rsidR="0089217F" w:rsidRPr="004A0D55" w:rsidRDefault="0089217F" w:rsidP="005F48AB">
      <w:pPr>
        <w:numPr>
          <w:ilvl w:val="0"/>
          <w:numId w:val="16"/>
        </w:numPr>
        <w:spacing w:after="120" w:line="360" w:lineRule="auto"/>
        <w:ind w:left="284"/>
        <w:rPr>
          <w:rFonts w:ascii="Arial" w:eastAsia="Calibri" w:hAnsi="Arial" w:cs="Arial"/>
          <w:bCs/>
          <w:sz w:val="24"/>
          <w:szCs w:val="24"/>
          <w:lang w:eastAsia="en-US"/>
        </w:rPr>
      </w:pPr>
      <w:r w:rsidRPr="004A0D55">
        <w:rPr>
          <w:rFonts w:ascii="Arial" w:eastAsia="Calibri" w:hAnsi="Arial" w:cs="Arial"/>
          <w:bCs/>
          <w:sz w:val="24"/>
          <w:szCs w:val="24"/>
          <w:lang w:eastAsia="en-US"/>
        </w:rPr>
        <w:t xml:space="preserve">Beneficjenci realizujący projekty dofinansowane ze środków EFS+ są zobowiązani do udzielania zamówień publicznych z zastosowaniem </w:t>
      </w:r>
      <w:r w:rsidRPr="004A0D55">
        <w:rPr>
          <w:rFonts w:ascii="Arial" w:eastAsia="Calibri" w:hAnsi="Arial" w:cs="Arial"/>
          <w:b/>
          <w:bCs/>
          <w:sz w:val="24"/>
          <w:szCs w:val="24"/>
          <w:lang w:eastAsia="en-US"/>
        </w:rPr>
        <w:t>klauzul społecznych</w:t>
      </w:r>
      <w:r w:rsidRPr="004A0D55">
        <w:rPr>
          <w:rFonts w:ascii="Arial" w:eastAsia="Calibri" w:hAnsi="Arial" w:cs="Arial"/>
          <w:bCs/>
          <w:sz w:val="24"/>
          <w:szCs w:val="24"/>
          <w:lang w:eastAsia="en-US"/>
        </w:rPr>
        <w:t xml:space="preserve"> tzn. uregulowań umożliwiających zamawiającemu uwzględnienie dodatkowych celów społecznych w warunkach realizacji zamówienia. Zastosowanie </w:t>
      </w:r>
      <w:r w:rsidRPr="004A0D55">
        <w:rPr>
          <w:rFonts w:ascii="Arial" w:eastAsia="Calibri" w:hAnsi="Arial" w:cs="Arial"/>
          <w:b/>
          <w:bCs/>
          <w:sz w:val="24"/>
          <w:szCs w:val="24"/>
          <w:lang w:eastAsia="en-US"/>
        </w:rPr>
        <w:t>klauzul społecznych</w:t>
      </w:r>
      <w:r w:rsidRPr="004A0D55">
        <w:rPr>
          <w:rFonts w:ascii="Arial" w:eastAsia="Calibri" w:hAnsi="Arial" w:cs="Arial"/>
          <w:bCs/>
          <w:sz w:val="24"/>
          <w:szCs w:val="24"/>
          <w:lang w:eastAsia="en-US"/>
        </w:rPr>
        <w:t xml:space="preserve"> ułatwi podmiotom ekonomii społecznej dostęp do zamówień publicznych m.in. poprzez wprowadzenie przez zamawiającego stosownych zapisów dotyczących wymagań od potencjalnych wykonawców oraz stosowanie kryteriów dotyczących wymogu zatrudnienia, przy realizacji przedmiotu zamówienia, osób z niepełnosprawnościami, bezrobotnych lub osób, o których mowa w przepisach o zatrudnieniu socjalnym.</w:t>
      </w:r>
    </w:p>
    <w:p w14:paraId="4D42E818" w14:textId="77777777" w:rsidR="0089217F" w:rsidRPr="004A0D55" w:rsidRDefault="0089217F" w:rsidP="005F48AB">
      <w:pPr>
        <w:numPr>
          <w:ilvl w:val="0"/>
          <w:numId w:val="16"/>
        </w:numPr>
        <w:spacing w:after="120" w:line="360" w:lineRule="auto"/>
        <w:ind w:left="284"/>
        <w:rPr>
          <w:rFonts w:ascii="Arial" w:eastAsia="Calibri" w:hAnsi="Arial" w:cs="Arial"/>
          <w:bCs/>
          <w:sz w:val="24"/>
          <w:szCs w:val="24"/>
          <w:u w:val="single"/>
          <w:lang w:eastAsia="en-US"/>
        </w:rPr>
      </w:pPr>
      <w:r w:rsidRPr="004A0D55">
        <w:rPr>
          <w:rFonts w:ascii="Arial" w:eastAsia="Calibri" w:hAnsi="Arial" w:cs="Arial"/>
          <w:bCs/>
          <w:sz w:val="24"/>
          <w:szCs w:val="24"/>
          <w:u w:val="single"/>
          <w:lang w:eastAsia="en-US"/>
        </w:rPr>
        <w:t>IZ RP FEWL 21-27 informuje, że obowiązek zastosowania klauzul społecznych przy realizacji zamówienia publicznego, dotyczy zarówno zamówień udzielanych zgodnie z ustawą Pzp jak i zamówień udzielanych zgodnie z zasadą konkurencyjności.</w:t>
      </w:r>
    </w:p>
    <w:p w14:paraId="1ACEAF2C" w14:textId="77777777" w:rsidR="0089217F" w:rsidRPr="004A0D55" w:rsidRDefault="0089217F" w:rsidP="005F48AB">
      <w:pPr>
        <w:numPr>
          <w:ilvl w:val="0"/>
          <w:numId w:val="16"/>
        </w:numPr>
        <w:spacing w:after="120" w:line="360" w:lineRule="auto"/>
        <w:ind w:left="284"/>
        <w:rPr>
          <w:rFonts w:ascii="Arial" w:eastAsia="Calibri" w:hAnsi="Arial" w:cs="Arial"/>
          <w:bCs/>
          <w:sz w:val="24"/>
          <w:szCs w:val="24"/>
          <w:lang w:eastAsia="en-US"/>
        </w:rPr>
      </w:pPr>
      <w:r w:rsidRPr="004A0D55">
        <w:rPr>
          <w:rFonts w:ascii="Arial" w:eastAsia="Calibri" w:hAnsi="Arial" w:cs="Arial"/>
          <w:sz w:val="24"/>
          <w:szCs w:val="24"/>
          <w:lang w:eastAsia="en-US"/>
        </w:rPr>
        <w:t xml:space="preserve">Beneficjent wskazuje we wniosku o dofinansowanie projektu w polu </w:t>
      </w:r>
      <w:r w:rsidRPr="004A0D55">
        <w:rPr>
          <w:rFonts w:ascii="Arial" w:eastAsia="Calibri" w:hAnsi="Arial" w:cs="Arial"/>
          <w:i/>
          <w:sz w:val="24"/>
          <w:szCs w:val="24"/>
          <w:lang w:eastAsia="en-US"/>
        </w:rPr>
        <w:t>Zadania</w:t>
      </w:r>
      <w:r w:rsidRPr="004A0D55">
        <w:rPr>
          <w:rFonts w:ascii="Arial" w:eastAsia="Calibri" w:hAnsi="Arial" w:cs="Arial"/>
          <w:sz w:val="24"/>
          <w:szCs w:val="24"/>
          <w:lang w:eastAsia="en-US"/>
        </w:rPr>
        <w:t xml:space="preserve">, rodzaje zamówień publicznych (dostawy, usługi) w ramach których zobowiązany będzie do stosowania </w:t>
      </w:r>
      <w:r w:rsidRPr="004A0D55">
        <w:rPr>
          <w:rFonts w:ascii="Arial" w:eastAsia="Calibri" w:hAnsi="Arial" w:cs="Arial"/>
          <w:b/>
          <w:sz w:val="24"/>
          <w:szCs w:val="24"/>
          <w:lang w:eastAsia="en-US"/>
        </w:rPr>
        <w:t>klauzul społecznych</w:t>
      </w:r>
      <w:r w:rsidRPr="004A0D55">
        <w:rPr>
          <w:rFonts w:ascii="Arial" w:eastAsia="Calibri" w:hAnsi="Arial" w:cs="Arial"/>
          <w:sz w:val="24"/>
          <w:szCs w:val="24"/>
          <w:lang w:eastAsia="en-US"/>
        </w:rPr>
        <w:t>.</w:t>
      </w:r>
    </w:p>
    <w:p w14:paraId="0622E548" w14:textId="77777777" w:rsidR="0089217F" w:rsidRPr="004A0D55" w:rsidRDefault="0089217F" w:rsidP="0089217F">
      <w:pPr>
        <w:spacing w:after="120" w:line="360" w:lineRule="auto"/>
        <w:ind w:left="284"/>
        <w:rPr>
          <w:rFonts w:ascii="Arial" w:eastAsia="Calibri" w:hAnsi="Arial" w:cs="Arial"/>
          <w:sz w:val="24"/>
          <w:szCs w:val="24"/>
          <w:lang w:eastAsia="en-US"/>
        </w:rPr>
      </w:pPr>
      <w:r w:rsidRPr="004A0D55">
        <w:rPr>
          <w:rFonts w:ascii="Arial" w:eastAsia="Calibri" w:hAnsi="Arial" w:cs="Arial"/>
          <w:sz w:val="24"/>
          <w:szCs w:val="24"/>
          <w:lang w:eastAsia="en-US"/>
        </w:rPr>
        <w:t xml:space="preserve">Sposób oraz przykłady stosowania klauzul społecznych zostały omówione również w publikacji „Zamówienia społeczne – podręcznik stosowania”, 2021 r. (podręcznik zamieszczony jest na stronie www.rops.lubuskie.pl w zakładce: Projekt koordynacyjny). Opracowanie powstało w ramach projektu „EFEKT SYNERGII – koordynacja lubuskiej ekonomii społecznej” współfinansowanego ze środków RPO Lubuskie. Podręcznik stanowi załącznik do Regulaminu wyboru projektów. </w:t>
      </w:r>
    </w:p>
    <w:p w14:paraId="56FE8D71" w14:textId="4E6333A4" w:rsidR="003A12D6" w:rsidRPr="004A0D55" w:rsidRDefault="003A12D6">
      <w:pPr>
        <w:rPr>
          <w:rFonts w:ascii="Arial" w:eastAsia="Calibri" w:hAnsi="Arial" w:cs="Arial"/>
          <w:sz w:val="24"/>
          <w:szCs w:val="24"/>
          <w:lang w:eastAsia="en-US"/>
        </w:rPr>
      </w:pPr>
    </w:p>
    <w:p w14:paraId="03C2BAC6"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58" w:name="_Toc170308979"/>
      <w:r w:rsidRPr="004A0D55">
        <w:rPr>
          <w:rFonts w:ascii="Arial" w:hAnsi="Arial" w:cs="Arial"/>
          <w:sz w:val="24"/>
          <w:szCs w:val="24"/>
          <w:lang w:eastAsia="en-US"/>
        </w:rPr>
        <w:t>4.6. Wymagania finansowe</w:t>
      </w:r>
      <w:bookmarkEnd w:id="58"/>
    </w:p>
    <w:p w14:paraId="6083F992" w14:textId="57FC63F4" w:rsidR="0089217F" w:rsidRPr="004A0D55" w:rsidRDefault="0089217F" w:rsidP="005F48AB">
      <w:pPr>
        <w:numPr>
          <w:ilvl w:val="0"/>
          <w:numId w:val="12"/>
        </w:numPr>
        <w:autoSpaceDE w:val="0"/>
        <w:autoSpaceDN w:val="0"/>
        <w:spacing w:before="60" w:after="60" w:line="360" w:lineRule="auto"/>
        <w:ind w:left="284"/>
        <w:rPr>
          <w:rFonts w:ascii="Arial" w:eastAsia="Calibri" w:hAnsi="Arial" w:cs="Arial"/>
          <w:b/>
          <w:sz w:val="24"/>
          <w:szCs w:val="24"/>
          <w:lang w:eastAsia="en-US"/>
        </w:rPr>
      </w:pPr>
      <w:r w:rsidRPr="004A0D55">
        <w:rPr>
          <w:rFonts w:ascii="Arial" w:eastAsia="Calibri" w:hAnsi="Arial" w:cs="Arial"/>
          <w:b/>
          <w:sz w:val="24"/>
          <w:szCs w:val="24"/>
          <w:lang w:eastAsia="en-US"/>
        </w:rPr>
        <w:t xml:space="preserve">Minimalna wartość projektu wynosi </w:t>
      </w:r>
      <w:r w:rsidR="0063774F" w:rsidRPr="004A0D55">
        <w:rPr>
          <w:rFonts w:ascii="Arial" w:eastAsia="Calibri" w:hAnsi="Arial" w:cs="Arial"/>
          <w:b/>
          <w:sz w:val="24"/>
          <w:szCs w:val="24"/>
          <w:lang w:eastAsia="en-US"/>
        </w:rPr>
        <w:t>3</w:t>
      </w:r>
      <w:r w:rsidRPr="004A0D55">
        <w:rPr>
          <w:rFonts w:ascii="Arial" w:eastAsia="Calibri" w:hAnsi="Arial" w:cs="Arial"/>
          <w:b/>
          <w:sz w:val="24"/>
          <w:szCs w:val="24"/>
          <w:lang w:eastAsia="en-US"/>
        </w:rPr>
        <w:t>00 000</w:t>
      </w:r>
      <w:r w:rsidRPr="004A0D55">
        <w:rPr>
          <w:rFonts w:ascii="Arial" w:hAnsi="Arial" w:cs="Arial"/>
          <w:b/>
          <w:sz w:val="24"/>
          <w:szCs w:val="24"/>
        </w:rPr>
        <w:t>,00 PLN</w:t>
      </w:r>
      <w:r w:rsidRPr="004A0D55">
        <w:rPr>
          <w:rFonts w:ascii="Arial" w:eastAsia="Calibri" w:hAnsi="Arial" w:cs="Arial"/>
          <w:b/>
          <w:sz w:val="24"/>
          <w:szCs w:val="24"/>
          <w:lang w:eastAsia="en-US"/>
        </w:rPr>
        <w:t>.</w:t>
      </w:r>
    </w:p>
    <w:p w14:paraId="420A465B" w14:textId="3BBD0D58" w:rsidR="0089217F" w:rsidRPr="004A0D55" w:rsidRDefault="0089217F" w:rsidP="005F48AB">
      <w:pPr>
        <w:numPr>
          <w:ilvl w:val="0"/>
          <w:numId w:val="12"/>
        </w:numPr>
        <w:autoSpaceDE w:val="0"/>
        <w:autoSpaceDN w:val="0"/>
        <w:spacing w:before="60" w:after="60" w:line="360" w:lineRule="auto"/>
        <w:ind w:left="284"/>
        <w:rPr>
          <w:rFonts w:ascii="Arial" w:eastAsia="Calibri" w:hAnsi="Arial" w:cs="Arial"/>
          <w:sz w:val="24"/>
          <w:szCs w:val="24"/>
          <w:lang w:eastAsia="en-US"/>
        </w:rPr>
      </w:pPr>
      <w:r w:rsidRPr="004A0D55">
        <w:rPr>
          <w:rFonts w:ascii="Arial" w:eastAsia="Calibri" w:hAnsi="Arial" w:cs="Arial"/>
          <w:b/>
          <w:sz w:val="24"/>
          <w:szCs w:val="24"/>
          <w:lang w:eastAsia="en-US"/>
        </w:rPr>
        <w:t xml:space="preserve">Maksymalna wartość dofinansowania pojedynczego projektu nie może być wyższa niż </w:t>
      </w:r>
      <w:r w:rsidR="0063774F" w:rsidRPr="004A0D55">
        <w:rPr>
          <w:rFonts w:ascii="Arial" w:eastAsia="Calibri" w:hAnsi="Arial" w:cs="Arial"/>
          <w:b/>
          <w:sz w:val="24"/>
          <w:szCs w:val="24"/>
          <w:lang w:eastAsia="en-US"/>
        </w:rPr>
        <w:t>810 445,00</w:t>
      </w:r>
      <w:r w:rsidRPr="004A0D55">
        <w:rPr>
          <w:rFonts w:ascii="Arial" w:eastAsia="Calibri" w:hAnsi="Arial" w:cs="Arial"/>
          <w:b/>
          <w:sz w:val="24"/>
          <w:szCs w:val="24"/>
          <w:lang w:eastAsia="en-US"/>
        </w:rPr>
        <w:t xml:space="preserve"> PLN (</w:t>
      </w:r>
      <w:r w:rsidR="0063774F" w:rsidRPr="004A0D55">
        <w:rPr>
          <w:rFonts w:ascii="Arial" w:eastAsia="Calibri" w:hAnsi="Arial" w:cs="Arial"/>
          <w:b/>
          <w:sz w:val="24"/>
          <w:szCs w:val="24"/>
          <w:lang w:eastAsia="en-US"/>
        </w:rPr>
        <w:t>9</w:t>
      </w:r>
      <w:r w:rsidRPr="004A0D55">
        <w:rPr>
          <w:rFonts w:ascii="Arial" w:eastAsia="Calibri" w:hAnsi="Arial" w:cs="Arial"/>
          <w:b/>
          <w:sz w:val="24"/>
          <w:szCs w:val="24"/>
          <w:lang w:eastAsia="en-US"/>
        </w:rPr>
        <w:t>5,0% wartości projektu).</w:t>
      </w:r>
    </w:p>
    <w:p w14:paraId="1F39F59D" w14:textId="2D8EFDD4" w:rsidR="0089217F" w:rsidRPr="004A0D55" w:rsidRDefault="0089217F" w:rsidP="005F48AB">
      <w:pPr>
        <w:numPr>
          <w:ilvl w:val="0"/>
          <w:numId w:val="12"/>
        </w:numPr>
        <w:autoSpaceDE w:val="0"/>
        <w:autoSpaceDN w:val="0"/>
        <w:spacing w:before="60" w:after="60" w:line="360" w:lineRule="auto"/>
        <w:ind w:left="284"/>
        <w:rPr>
          <w:rFonts w:ascii="Arial" w:eastAsia="Calibri" w:hAnsi="Arial" w:cs="Arial"/>
          <w:b/>
          <w:sz w:val="24"/>
          <w:szCs w:val="24"/>
          <w:lang w:eastAsia="en-US"/>
        </w:rPr>
      </w:pPr>
      <w:r w:rsidRPr="004A0D55">
        <w:rPr>
          <w:rFonts w:ascii="Arial" w:eastAsia="Calibri" w:hAnsi="Arial" w:cs="Arial"/>
          <w:b/>
          <w:sz w:val="24"/>
          <w:szCs w:val="24"/>
          <w:lang w:eastAsia="en-US"/>
        </w:rPr>
        <w:t xml:space="preserve">Maksymalna wartość pojedynczego projektu nie może być wyższa niż </w:t>
      </w:r>
      <w:r w:rsidR="0063774F" w:rsidRPr="004A0D55">
        <w:rPr>
          <w:rFonts w:ascii="Arial" w:eastAsia="Calibri" w:hAnsi="Arial" w:cs="Arial"/>
          <w:b/>
          <w:sz w:val="24"/>
          <w:szCs w:val="24"/>
          <w:lang w:eastAsia="en-US"/>
        </w:rPr>
        <w:t>853 100,00</w:t>
      </w:r>
      <w:r w:rsidRPr="004A0D55">
        <w:rPr>
          <w:rFonts w:ascii="Arial" w:eastAsia="Calibri" w:hAnsi="Arial" w:cs="Arial"/>
          <w:b/>
          <w:sz w:val="24"/>
          <w:szCs w:val="24"/>
          <w:lang w:eastAsia="en-US"/>
        </w:rPr>
        <w:t xml:space="preserve"> PLN.</w:t>
      </w:r>
    </w:p>
    <w:p w14:paraId="0D9058BD" w14:textId="150A230D" w:rsidR="0089217F" w:rsidRPr="004A0D55" w:rsidRDefault="0089217F" w:rsidP="0089217F">
      <w:pPr>
        <w:autoSpaceDE w:val="0"/>
        <w:autoSpaceDN w:val="0"/>
        <w:spacing w:before="60" w:after="60" w:line="360" w:lineRule="auto"/>
        <w:ind w:left="284"/>
        <w:rPr>
          <w:rFonts w:ascii="Arial" w:eastAsia="Calibri" w:hAnsi="Arial" w:cs="Arial"/>
          <w:sz w:val="24"/>
          <w:szCs w:val="24"/>
          <w:lang w:eastAsia="en-US"/>
        </w:rPr>
      </w:pPr>
      <w:r w:rsidRPr="004A0D55">
        <w:rPr>
          <w:rFonts w:ascii="Arial" w:eastAsia="Calibri" w:hAnsi="Arial" w:cs="Arial"/>
          <w:sz w:val="24"/>
          <w:szCs w:val="24"/>
          <w:lang w:eastAsia="en-US"/>
        </w:rPr>
        <w:t xml:space="preserve">(do przeliczenia łącznego kosztu projektu stosuje się miesięczny obrachunkowy kurs wymiany waluty stosowany przez KE, aktualny na dzień ogłoszenia naboru – </w:t>
      </w:r>
      <w:r w:rsidR="0063774F" w:rsidRPr="004A0D55">
        <w:rPr>
          <w:rFonts w:ascii="Arial" w:eastAsia="Calibri" w:hAnsi="Arial" w:cs="Arial"/>
          <w:sz w:val="24"/>
          <w:szCs w:val="24"/>
          <w:lang w:eastAsia="en-US"/>
        </w:rPr>
        <w:t>4,2655</w:t>
      </w:r>
      <w:r w:rsidRPr="004A0D55">
        <w:rPr>
          <w:rFonts w:ascii="Arial" w:eastAsia="Calibri" w:hAnsi="Arial" w:cs="Arial"/>
          <w:sz w:val="24"/>
          <w:szCs w:val="24"/>
          <w:lang w:eastAsia="en-US"/>
        </w:rPr>
        <w:t xml:space="preserve"> PLN).</w:t>
      </w:r>
    </w:p>
    <w:p w14:paraId="75A8EFD2" w14:textId="77777777" w:rsidR="0089217F" w:rsidRPr="004A0D55" w:rsidRDefault="0089217F" w:rsidP="005F48AB">
      <w:pPr>
        <w:numPr>
          <w:ilvl w:val="0"/>
          <w:numId w:val="12"/>
        </w:numPr>
        <w:autoSpaceDE w:val="0"/>
        <w:autoSpaceDN w:val="0"/>
        <w:spacing w:before="60" w:after="60" w:line="360" w:lineRule="auto"/>
        <w:ind w:left="284"/>
        <w:rPr>
          <w:rFonts w:ascii="Arial" w:hAnsi="Arial" w:cs="Arial"/>
          <w:b/>
          <w:sz w:val="24"/>
          <w:szCs w:val="24"/>
        </w:rPr>
      </w:pPr>
      <w:r w:rsidRPr="004A0D55">
        <w:rPr>
          <w:rFonts w:ascii="Arial" w:hAnsi="Arial" w:cs="Arial"/>
          <w:sz w:val="24"/>
          <w:szCs w:val="24"/>
        </w:rPr>
        <w:t xml:space="preserve">Wydatki objęte cross-financingiem są kwalifikowalne w wysokości wynikającej z SZOP FELB dla RP FEWL 21-27. </w:t>
      </w:r>
    </w:p>
    <w:p w14:paraId="6D054F16" w14:textId="77777777" w:rsidR="0089217F" w:rsidRPr="004A0D55" w:rsidRDefault="0089217F" w:rsidP="0089217F">
      <w:pPr>
        <w:autoSpaceDE w:val="0"/>
        <w:autoSpaceDN w:val="0"/>
        <w:spacing w:before="60" w:after="60" w:line="360" w:lineRule="auto"/>
        <w:ind w:left="284"/>
        <w:rPr>
          <w:rFonts w:ascii="Arial" w:hAnsi="Arial" w:cs="Arial"/>
          <w:sz w:val="24"/>
          <w:szCs w:val="24"/>
        </w:rPr>
      </w:pPr>
      <w:r w:rsidRPr="004A0D55">
        <w:rPr>
          <w:rFonts w:ascii="Arial" w:hAnsi="Arial" w:cs="Arial"/>
          <w:sz w:val="24"/>
          <w:szCs w:val="24"/>
        </w:rPr>
        <w:t xml:space="preserve">Planowany zakres stosowania cross-financingu w przedmiotowym naborze wynosi maksymalnie </w:t>
      </w:r>
      <w:r w:rsidRPr="004A0D55">
        <w:rPr>
          <w:rFonts w:ascii="Arial" w:hAnsi="Arial" w:cs="Arial"/>
          <w:b/>
          <w:sz w:val="24"/>
          <w:szCs w:val="24"/>
        </w:rPr>
        <w:t>15%</w:t>
      </w:r>
      <w:r w:rsidRPr="004A0D55">
        <w:rPr>
          <w:rFonts w:ascii="Arial" w:hAnsi="Arial" w:cs="Arial"/>
          <w:sz w:val="24"/>
          <w:szCs w:val="24"/>
        </w:rPr>
        <w:t xml:space="preserve"> dofinansowania UE na poziomie projektu. </w:t>
      </w:r>
    </w:p>
    <w:p w14:paraId="7FB7EC4F" w14:textId="70B87F76" w:rsidR="0089217F" w:rsidRPr="004A0D55" w:rsidRDefault="0089217F" w:rsidP="0089217F">
      <w:pPr>
        <w:autoSpaceDE w:val="0"/>
        <w:autoSpaceDN w:val="0"/>
        <w:spacing w:before="60" w:after="60" w:line="360" w:lineRule="auto"/>
        <w:ind w:left="284"/>
        <w:rPr>
          <w:rFonts w:ascii="Arial" w:hAnsi="Arial" w:cs="Arial"/>
          <w:sz w:val="24"/>
          <w:szCs w:val="24"/>
        </w:rPr>
      </w:pPr>
      <w:r w:rsidRPr="004A0D55">
        <w:rPr>
          <w:rFonts w:ascii="Arial" w:hAnsi="Arial" w:cs="Arial"/>
          <w:sz w:val="24"/>
          <w:szCs w:val="24"/>
        </w:rPr>
        <w:t>Cross-financing dotyczy wyłącznie takich kategorii wydatków, których poniesienie wynika z potrzeby realizacji danego projektu. Kategorie wydatków w ramach cross-finan</w:t>
      </w:r>
      <w:r w:rsidR="00F9199F" w:rsidRPr="004A0D55">
        <w:rPr>
          <w:rFonts w:ascii="Arial" w:hAnsi="Arial" w:cs="Arial"/>
          <w:sz w:val="24"/>
          <w:szCs w:val="24"/>
        </w:rPr>
        <w:t>c</w:t>
      </w:r>
      <w:r w:rsidRPr="004A0D55">
        <w:rPr>
          <w:rFonts w:ascii="Arial" w:hAnsi="Arial" w:cs="Arial"/>
          <w:sz w:val="24"/>
          <w:szCs w:val="24"/>
        </w:rPr>
        <w:t>ingu opisane są w podrozdziale 2.4 Wytycznych dotyczących kwalifikowalności wydatków na lata 2021-2027.</w:t>
      </w:r>
    </w:p>
    <w:p w14:paraId="4DF19380" w14:textId="77777777" w:rsidR="0089217F" w:rsidRPr="004A0D55" w:rsidRDefault="0089217F" w:rsidP="0089217F">
      <w:pPr>
        <w:keepNext/>
        <w:keepLines/>
        <w:autoSpaceDE w:val="0"/>
        <w:autoSpaceDN w:val="0"/>
        <w:spacing w:before="60" w:after="60" w:line="360" w:lineRule="auto"/>
        <w:ind w:left="284"/>
        <w:rPr>
          <w:rFonts w:ascii="Arial" w:hAnsi="Arial" w:cs="Arial"/>
          <w:b/>
          <w:sz w:val="24"/>
          <w:szCs w:val="24"/>
        </w:rPr>
      </w:pPr>
      <w:r w:rsidRPr="004A0D55">
        <w:rPr>
          <w:rFonts w:ascii="Arial" w:hAnsi="Arial" w:cs="Arial"/>
          <w:b/>
          <w:sz w:val="24"/>
          <w:szCs w:val="24"/>
        </w:rPr>
        <w:t>UWAGA:</w:t>
      </w:r>
    </w:p>
    <w:p w14:paraId="47B478A1" w14:textId="77777777" w:rsidR="0089217F" w:rsidRPr="004A0D55" w:rsidRDefault="0089217F" w:rsidP="0089217F">
      <w:pPr>
        <w:keepNext/>
        <w:keepLines/>
        <w:autoSpaceDE w:val="0"/>
        <w:autoSpaceDN w:val="0"/>
        <w:spacing w:before="60" w:after="60" w:line="360" w:lineRule="auto"/>
        <w:ind w:left="284"/>
        <w:rPr>
          <w:rFonts w:ascii="Arial" w:hAnsi="Arial" w:cs="Arial"/>
          <w:b/>
          <w:sz w:val="24"/>
          <w:szCs w:val="24"/>
        </w:rPr>
      </w:pPr>
      <w:r w:rsidRPr="004A0D55">
        <w:rPr>
          <w:rFonts w:ascii="Arial" w:hAnsi="Arial" w:cs="Arial"/>
          <w:b/>
          <w:sz w:val="24"/>
          <w:szCs w:val="24"/>
        </w:rPr>
        <w:t>W związku ze stanowiskiem KE informujemy o nowym sposobie wyliczania limitu cross-financingu w projektach finansowanych ze środków EFS+ realizowanych w ramach programu.</w:t>
      </w:r>
    </w:p>
    <w:p w14:paraId="71849E3D" w14:textId="77777777" w:rsidR="0089217F" w:rsidRPr="004A0D55" w:rsidRDefault="0089217F" w:rsidP="0089217F">
      <w:pPr>
        <w:autoSpaceDE w:val="0"/>
        <w:autoSpaceDN w:val="0"/>
        <w:spacing w:before="60" w:after="60" w:line="360" w:lineRule="auto"/>
        <w:ind w:left="284"/>
        <w:rPr>
          <w:rFonts w:ascii="Arial" w:hAnsi="Arial" w:cs="Arial"/>
          <w:sz w:val="24"/>
          <w:szCs w:val="24"/>
        </w:rPr>
      </w:pPr>
      <w:r w:rsidRPr="004A0D55">
        <w:rPr>
          <w:rFonts w:ascii="Arial" w:hAnsi="Arial" w:cs="Arial"/>
          <w:sz w:val="24"/>
          <w:szCs w:val="24"/>
        </w:rPr>
        <w:t>Zgodnie ze stanowiskiem KE do limitu cross-financingu należy wliczyć sumę kosztów bezpośrednich, oznaczonych jako koszty mieszczące się w limicie cross-financingu oraz naliczonych od nich, zgodnie z przyjętą stawka ryczałtową, kosztów pośrednich.</w:t>
      </w:r>
    </w:p>
    <w:p w14:paraId="07B77DA1" w14:textId="77777777" w:rsidR="0089217F" w:rsidRPr="004A0D55" w:rsidRDefault="0089217F" w:rsidP="0089217F">
      <w:pPr>
        <w:autoSpaceDE w:val="0"/>
        <w:autoSpaceDN w:val="0"/>
        <w:spacing w:before="60" w:after="60" w:line="360" w:lineRule="auto"/>
        <w:ind w:left="284"/>
        <w:rPr>
          <w:rFonts w:ascii="Arial" w:hAnsi="Arial" w:cs="Arial"/>
          <w:sz w:val="24"/>
          <w:szCs w:val="24"/>
        </w:rPr>
      </w:pPr>
      <w:r w:rsidRPr="004A0D55">
        <w:rPr>
          <w:rFonts w:ascii="Arial" w:hAnsi="Arial" w:cs="Arial"/>
          <w:sz w:val="24"/>
          <w:szCs w:val="24"/>
        </w:rPr>
        <w:t>ION informuje, że w aplikacji SOWA EFS dokonano niezbędnych modyfikacji tak, aby limit cross-financingu zgodny ze stanowiskiem KE był obliczany przez system automatycznie.</w:t>
      </w:r>
    </w:p>
    <w:p w14:paraId="255B3985" w14:textId="24D9B56D" w:rsidR="0089217F" w:rsidRPr="004A0D55" w:rsidRDefault="0089217F" w:rsidP="005F48AB">
      <w:pPr>
        <w:numPr>
          <w:ilvl w:val="0"/>
          <w:numId w:val="10"/>
        </w:numPr>
        <w:autoSpaceDE w:val="0"/>
        <w:autoSpaceDN w:val="0"/>
        <w:spacing w:before="60" w:after="60" w:line="360" w:lineRule="auto"/>
        <w:ind w:left="284"/>
        <w:rPr>
          <w:rFonts w:ascii="Arial" w:hAnsi="Arial" w:cs="Arial"/>
          <w:sz w:val="24"/>
          <w:szCs w:val="24"/>
        </w:rPr>
      </w:pPr>
      <w:r w:rsidRPr="004A0D55">
        <w:rPr>
          <w:rFonts w:ascii="Arial" w:hAnsi="Arial" w:cs="Arial"/>
          <w:b/>
          <w:sz w:val="24"/>
          <w:szCs w:val="24"/>
          <w:u w:val="single"/>
        </w:rPr>
        <w:t>Wnioskodawca jest zobowiązany do wniesienia wkładu własnego.</w:t>
      </w:r>
      <w:r w:rsidRPr="004A0D55">
        <w:rPr>
          <w:rFonts w:ascii="Arial" w:hAnsi="Arial" w:cs="Arial"/>
          <w:sz w:val="24"/>
          <w:szCs w:val="24"/>
        </w:rPr>
        <w:t xml:space="preserve"> Wkład własny Wnioskodawcy w przedmiotowym naborze wynosi </w:t>
      </w:r>
      <w:r w:rsidR="001A0E40" w:rsidRPr="004A0D55">
        <w:rPr>
          <w:rFonts w:ascii="Arial" w:hAnsi="Arial" w:cs="Arial"/>
          <w:b/>
          <w:sz w:val="24"/>
          <w:szCs w:val="24"/>
        </w:rPr>
        <w:t>5</w:t>
      </w:r>
      <w:r w:rsidRPr="004A0D55">
        <w:rPr>
          <w:rFonts w:ascii="Arial" w:hAnsi="Arial" w:cs="Arial"/>
          <w:b/>
          <w:sz w:val="24"/>
          <w:szCs w:val="24"/>
        </w:rPr>
        <w:t>% wydatków  kwalifikowalnych projektu</w:t>
      </w:r>
      <w:r w:rsidRPr="004A0D55">
        <w:rPr>
          <w:rFonts w:ascii="Arial" w:hAnsi="Arial" w:cs="Arial"/>
          <w:sz w:val="24"/>
          <w:szCs w:val="24"/>
        </w:rPr>
        <w:t xml:space="preserve">. Wkład własny Wnioskodawcy jest wykazywany we wniosku o dofinansowanie projektu, przy czym to Wnioskodawca określa formę wniesienia wkładu własnego, chyba że przepisy powszechnie obowiązujące lub wytyczne horyzontalne stanowią inaczej. </w:t>
      </w:r>
    </w:p>
    <w:p w14:paraId="37BA675A" w14:textId="77777777" w:rsidR="0089217F" w:rsidRPr="004A0D55" w:rsidRDefault="0089217F" w:rsidP="0089217F">
      <w:pPr>
        <w:keepNext/>
        <w:keepLines/>
        <w:autoSpaceDE w:val="0"/>
        <w:autoSpaceDN w:val="0"/>
        <w:spacing w:before="60" w:after="60" w:line="360" w:lineRule="auto"/>
        <w:rPr>
          <w:rFonts w:ascii="Arial" w:hAnsi="Arial" w:cs="Arial"/>
          <w:b/>
          <w:sz w:val="24"/>
          <w:szCs w:val="24"/>
        </w:rPr>
      </w:pPr>
      <w:r w:rsidRPr="004A0D55">
        <w:rPr>
          <w:rFonts w:ascii="Arial" w:hAnsi="Arial" w:cs="Arial"/>
          <w:b/>
          <w:sz w:val="24"/>
          <w:szCs w:val="24"/>
        </w:rPr>
        <w:t>UWAGA:</w:t>
      </w:r>
    </w:p>
    <w:p w14:paraId="051BBED7" w14:textId="036011BE" w:rsidR="0089217F" w:rsidRPr="004A0D55" w:rsidRDefault="0089217F" w:rsidP="0089217F">
      <w:pPr>
        <w:keepNext/>
        <w:keepLines/>
        <w:autoSpaceDE w:val="0"/>
        <w:autoSpaceDN w:val="0"/>
        <w:spacing w:before="60" w:after="60" w:line="360" w:lineRule="auto"/>
        <w:rPr>
          <w:rFonts w:ascii="Arial" w:hAnsi="Arial" w:cs="Arial"/>
          <w:sz w:val="24"/>
          <w:szCs w:val="24"/>
        </w:rPr>
      </w:pPr>
      <w:r w:rsidRPr="004A0D55">
        <w:rPr>
          <w:rFonts w:ascii="Arial" w:hAnsi="Arial" w:cs="Arial"/>
          <w:sz w:val="24"/>
          <w:szCs w:val="24"/>
        </w:rPr>
        <w:t xml:space="preserve">W procesie weryfikacji wniosku o dofinansowanie projektu negatywnie oceniane będą te projekty, w których wysokość wniesionego wkładu własnego będzie niższa niż 5% wydatków kwalifikowalnych. Natomiast z uwagi na potrzebę dostosowania montażu finansowego poszczególnych projektów do indykatywnego podziału środków przyjętego przez IZ FEWL 21-27 w sytuacji, w której wysokość wymaganego wkładu własnego zostanie przekroczona, Wnioskodawca na etapie negocjacji będzie zobligowany do dostosowania wkładu własnego do poziomu wskazanego przez IZ FEWL 21-27. Takie działanie umożliwi IZ FEWL 21-27  zachowanie właściwego poziomu wkładu publicznego, w części pochodzącej z budżetu jednostek samorządu terytorialnego oraz funduszy celowych. </w:t>
      </w:r>
    </w:p>
    <w:p w14:paraId="1474FB1A" w14:textId="77777777" w:rsidR="0089217F" w:rsidRPr="004A0D55" w:rsidRDefault="0089217F" w:rsidP="0089217F">
      <w:pPr>
        <w:autoSpaceDE w:val="0"/>
        <w:autoSpaceDN w:val="0"/>
        <w:spacing w:before="60" w:after="60" w:line="360" w:lineRule="auto"/>
        <w:rPr>
          <w:rFonts w:ascii="Arial" w:hAnsi="Arial" w:cs="Arial"/>
          <w:sz w:val="24"/>
          <w:szCs w:val="24"/>
        </w:rPr>
      </w:pPr>
    </w:p>
    <w:p w14:paraId="66D1C260"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181AC3FB" w14:textId="0DC6E48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Przed przesłaniem wniosku do IO</w:t>
      </w:r>
      <w:r w:rsidR="001A0E40" w:rsidRPr="004A0D55">
        <w:rPr>
          <w:rFonts w:ascii="Arial" w:hAnsi="Arial" w:cs="Arial"/>
          <w:sz w:val="24"/>
          <w:szCs w:val="24"/>
          <w:lang w:eastAsia="en-US"/>
        </w:rPr>
        <w:t>N</w:t>
      </w:r>
      <w:r w:rsidRPr="004A0D55">
        <w:rPr>
          <w:rFonts w:ascii="Arial" w:hAnsi="Arial" w:cs="Arial"/>
          <w:sz w:val="24"/>
          <w:szCs w:val="24"/>
          <w:lang w:eastAsia="en-US"/>
        </w:rPr>
        <w:t xml:space="preserve"> (za pośrednictwem systemu SOWA EFS), Wnioskodawca </w:t>
      </w:r>
      <w:r w:rsidRPr="004A0D55">
        <w:rPr>
          <w:rFonts w:ascii="Arial" w:hAnsi="Arial" w:cs="Arial"/>
          <w:b/>
          <w:bCs/>
          <w:sz w:val="24"/>
          <w:szCs w:val="24"/>
          <w:u w:val="single"/>
          <w:lang w:eastAsia="en-US"/>
        </w:rPr>
        <w:t>bezwzględnie zobligowany</w:t>
      </w:r>
      <w:r w:rsidRPr="004A0D55">
        <w:rPr>
          <w:rFonts w:ascii="Arial" w:hAnsi="Arial" w:cs="Arial"/>
          <w:sz w:val="24"/>
          <w:szCs w:val="24"/>
          <w:lang w:eastAsia="en-US"/>
        </w:rPr>
        <w:t xml:space="preserve"> jest do sprawdzenia czy kwotowy poziom wkładu własnego odpowiada procentowym limitom określonym w danym naborze oraz czy wskazany we wniosku poziom procentowy kosztów pośrednich jest spójny z odpowiadającą mu kwotą oraz zgodny z wymogami naboru. Należy również sprawdzić czy sumaryczna kwota cross-financingu w projekcie nie przekracza dozwolonego limitu.</w:t>
      </w:r>
    </w:p>
    <w:p w14:paraId="55DD2543" w14:textId="77777777" w:rsidR="0089217F" w:rsidRPr="004A0D55" w:rsidRDefault="0089217F" w:rsidP="0089217F">
      <w:pPr>
        <w:autoSpaceDE w:val="0"/>
        <w:autoSpaceDN w:val="0"/>
        <w:spacing w:before="60" w:after="60" w:line="360" w:lineRule="auto"/>
        <w:rPr>
          <w:rFonts w:ascii="Arial" w:hAnsi="Arial" w:cs="Arial"/>
          <w:sz w:val="24"/>
          <w:szCs w:val="24"/>
        </w:rPr>
      </w:pPr>
    </w:p>
    <w:p w14:paraId="1FEB5435" w14:textId="77777777" w:rsidR="0089217F" w:rsidRPr="004A0D55" w:rsidRDefault="0089217F" w:rsidP="0089217F">
      <w:pPr>
        <w:keepNext/>
        <w:keepLines/>
        <w:autoSpaceDE w:val="0"/>
        <w:autoSpaceDN w:val="0"/>
        <w:spacing w:before="60" w:after="60" w:line="360" w:lineRule="auto"/>
        <w:rPr>
          <w:rFonts w:ascii="Arial" w:hAnsi="Arial" w:cs="Arial"/>
          <w:sz w:val="24"/>
          <w:szCs w:val="24"/>
          <w:u w:val="single"/>
        </w:rPr>
      </w:pPr>
      <w:r w:rsidRPr="004A0D55">
        <w:rPr>
          <w:rFonts w:ascii="Arial" w:hAnsi="Arial" w:cs="Arial"/>
          <w:sz w:val="24"/>
          <w:szCs w:val="24"/>
          <w:u w:val="single"/>
        </w:rPr>
        <w:t>UWAGA:</w:t>
      </w:r>
    </w:p>
    <w:p w14:paraId="220A3911" w14:textId="77777777" w:rsidR="0089217F" w:rsidRPr="004A0D55" w:rsidRDefault="0089217F" w:rsidP="005F48AB">
      <w:pPr>
        <w:keepNext/>
        <w:keepLines/>
        <w:numPr>
          <w:ilvl w:val="0"/>
          <w:numId w:val="8"/>
        </w:numPr>
        <w:autoSpaceDE w:val="0"/>
        <w:autoSpaceDN w:val="0"/>
        <w:spacing w:before="60" w:after="60" w:line="360" w:lineRule="auto"/>
        <w:ind w:left="284"/>
        <w:contextualSpacing/>
        <w:rPr>
          <w:rFonts w:ascii="Arial" w:hAnsi="Arial" w:cs="Arial"/>
          <w:sz w:val="24"/>
          <w:szCs w:val="24"/>
        </w:rPr>
      </w:pPr>
      <w:r w:rsidRPr="004A0D55">
        <w:rPr>
          <w:rFonts w:ascii="Arial" w:hAnsi="Arial" w:cs="Arial"/>
          <w:sz w:val="24"/>
          <w:szCs w:val="24"/>
        </w:rPr>
        <w:t>Środki przeznaczone na wypłatę świadczenia wychowawczego w ramach Programu 800+ nie mogą być uwzględnione jako wkład własny JST.</w:t>
      </w:r>
    </w:p>
    <w:p w14:paraId="7D3C0369" w14:textId="77777777" w:rsidR="0089217F" w:rsidRPr="004A0D55" w:rsidRDefault="0089217F" w:rsidP="005F48AB">
      <w:pPr>
        <w:numPr>
          <w:ilvl w:val="0"/>
          <w:numId w:val="11"/>
        </w:numPr>
        <w:autoSpaceDE w:val="0"/>
        <w:autoSpaceDN w:val="0"/>
        <w:spacing w:before="60" w:after="60" w:line="360" w:lineRule="auto"/>
        <w:ind w:left="284"/>
        <w:rPr>
          <w:rFonts w:ascii="Arial" w:hAnsi="Arial" w:cs="Arial"/>
          <w:b/>
          <w:sz w:val="24"/>
          <w:szCs w:val="24"/>
        </w:rPr>
      </w:pPr>
      <w:r w:rsidRPr="004A0D55">
        <w:rPr>
          <w:rFonts w:ascii="Arial" w:hAnsi="Arial" w:cs="Arial"/>
          <w:sz w:val="24"/>
          <w:szCs w:val="24"/>
        </w:rPr>
        <w:t>Wszystkie wydatki powinny być adekwatne do zaplanowanej w projekcie formy wsparcia, co jest warunkiem uznania ich za uzasadnione.</w:t>
      </w:r>
    </w:p>
    <w:p w14:paraId="025BC2DE" w14:textId="77777777" w:rsidR="0089217F" w:rsidRPr="004A0D55" w:rsidRDefault="0089217F" w:rsidP="005F48AB">
      <w:pPr>
        <w:numPr>
          <w:ilvl w:val="0"/>
          <w:numId w:val="11"/>
        </w:numPr>
        <w:autoSpaceDE w:val="0"/>
        <w:autoSpaceDN w:val="0"/>
        <w:spacing w:before="60" w:after="60" w:line="360" w:lineRule="auto"/>
        <w:ind w:left="284"/>
        <w:rPr>
          <w:rFonts w:ascii="Arial" w:hAnsi="Arial" w:cs="Arial"/>
          <w:b/>
          <w:sz w:val="24"/>
          <w:szCs w:val="24"/>
        </w:rPr>
      </w:pPr>
      <w:r w:rsidRPr="004A0D55">
        <w:rPr>
          <w:rFonts w:ascii="Arial" w:hAnsi="Arial" w:cs="Arial"/>
          <w:sz w:val="24"/>
          <w:szCs w:val="24"/>
        </w:rPr>
        <w:t>Wnioskodawca jest zobowiązany do stosowania w projekcie cen rynkowych w zakresie najczęściej finansowanych wydatków w ramach danej grupy projektów oraz, o ile dotyczy – innych wymagań zgodnych z określonymi w załączniku nr 4 do niniejszego Regulaminu wyboru projektów.</w:t>
      </w:r>
    </w:p>
    <w:p w14:paraId="154F6B89" w14:textId="77777777" w:rsidR="0089217F" w:rsidRPr="004A0D55" w:rsidRDefault="0089217F" w:rsidP="0089217F">
      <w:pPr>
        <w:autoSpaceDE w:val="0"/>
        <w:autoSpaceDN w:val="0"/>
        <w:spacing w:before="60" w:after="60" w:line="360" w:lineRule="auto"/>
        <w:ind w:left="284"/>
        <w:rPr>
          <w:rFonts w:ascii="Arial" w:hAnsi="Arial" w:cs="Arial"/>
          <w:sz w:val="24"/>
          <w:szCs w:val="24"/>
        </w:rPr>
      </w:pPr>
      <w:r w:rsidRPr="004A0D55">
        <w:rPr>
          <w:rFonts w:ascii="Arial" w:hAnsi="Arial" w:cs="Arial"/>
          <w:sz w:val="24"/>
          <w:szCs w:val="24"/>
        </w:rPr>
        <w:t>Stawki ujęte w załączniku nr 4 są stawkami dopuszczalnymi (uwzględniającymi wartość brutto wydatku), co nie oznacza automatycznego akceptowania przez oceniających stawek założonych w budżecie. Przyjęcie dopuszczalnej stawki nie oznacza również, że będzie akceptowana w każdym budżecie – przy ocenie będą brane pod uwagę takie czynniki jak: specyfika projektu, stopień złożoności projektu, wielkość grupy docelowej, miejsce realizacji. W przypadku przekroczenia ww. stawki Wnioskodawca jest zobowiązany do zawarcia we wniosku o dofinansowanie projektu uzasadnienia zaistniałej sytuacji. Jeśli koszt nie został ujęty w katalogu istnieje możliwość odniesienia się do ceny podobnej kategorii kosztowej.</w:t>
      </w:r>
    </w:p>
    <w:p w14:paraId="4F9077AB" w14:textId="77777777" w:rsidR="0063774F" w:rsidRPr="004A0D55" w:rsidRDefault="0063774F" w:rsidP="0063774F">
      <w:pPr>
        <w:autoSpaceDE w:val="0"/>
        <w:autoSpaceDN w:val="0"/>
        <w:spacing w:before="60" w:after="60" w:line="360" w:lineRule="auto"/>
        <w:ind w:left="284"/>
        <w:rPr>
          <w:rFonts w:ascii="Arial" w:hAnsi="Arial" w:cs="Arial"/>
          <w:sz w:val="24"/>
          <w:szCs w:val="24"/>
        </w:rPr>
      </w:pPr>
      <w:r w:rsidRPr="004A0D55">
        <w:rPr>
          <w:rFonts w:ascii="Arial" w:hAnsi="Arial" w:cs="Arial"/>
          <w:sz w:val="24"/>
          <w:szCs w:val="24"/>
        </w:rPr>
        <w:t xml:space="preserve">Zaplanowane przez Wnioskodawcę koszty nie mogą być zawyżone w odniesieniu m.in. do średnich cen rynkowych. Podczas prac Komisji Oceny Projektów, analizowana będzie relacja wartości uzyskanych efektów do nakładów użytych do ich uzyskania. </w:t>
      </w:r>
    </w:p>
    <w:p w14:paraId="744BB7CE" w14:textId="77777777" w:rsidR="0063774F" w:rsidRPr="004A0D55" w:rsidRDefault="0063774F" w:rsidP="0063774F">
      <w:pPr>
        <w:autoSpaceDE w:val="0"/>
        <w:autoSpaceDN w:val="0"/>
        <w:spacing w:before="60" w:after="60" w:line="360" w:lineRule="auto"/>
        <w:ind w:left="284"/>
        <w:rPr>
          <w:rFonts w:ascii="Arial" w:hAnsi="Arial" w:cs="Arial"/>
          <w:sz w:val="24"/>
          <w:szCs w:val="24"/>
        </w:rPr>
      </w:pPr>
      <w:r w:rsidRPr="004A0D55">
        <w:rPr>
          <w:rFonts w:ascii="Arial" w:hAnsi="Arial" w:cs="Arial"/>
          <w:sz w:val="24"/>
          <w:szCs w:val="24"/>
        </w:rPr>
        <w:t>Efektywność kosztowa rozpatrywana będzie zarówno w kontekście pojedynczych wydatków wykazanych w budżecie projektu, jak również w odniesieniu do łącznej wartości usług/zadań realizowanych w ramach projektu.</w:t>
      </w:r>
    </w:p>
    <w:p w14:paraId="17D74E21" w14:textId="77777777" w:rsidR="0063774F" w:rsidRPr="004A0D55" w:rsidRDefault="0063774F" w:rsidP="0063774F">
      <w:pPr>
        <w:autoSpaceDE w:val="0"/>
        <w:autoSpaceDN w:val="0"/>
        <w:spacing w:before="60" w:after="60" w:line="360" w:lineRule="auto"/>
        <w:ind w:left="284"/>
        <w:rPr>
          <w:rFonts w:ascii="Arial" w:hAnsi="Arial" w:cs="Arial"/>
          <w:sz w:val="24"/>
          <w:szCs w:val="24"/>
        </w:rPr>
      </w:pPr>
      <w:r w:rsidRPr="004A0D55">
        <w:rPr>
          <w:rFonts w:ascii="Arial" w:hAnsi="Arial" w:cs="Arial"/>
          <w:sz w:val="24"/>
          <w:szCs w:val="24"/>
        </w:rPr>
        <w:t>Koszty przedstawione w budżecie zweryfikowane będą zarówno pod względem poprawności rachunkowej, jak również w odniesieniu do zapisów uzasadniających konieczność ich poniesienia w ramach projektu.</w:t>
      </w:r>
    </w:p>
    <w:p w14:paraId="71052916" w14:textId="39DCF7DE" w:rsidR="0063774F" w:rsidRPr="004A0D55" w:rsidRDefault="0063774F" w:rsidP="0063774F">
      <w:pPr>
        <w:autoSpaceDE w:val="0"/>
        <w:autoSpaceDN w:val="0"/>
        <w:spacing w:before="60" w:after="60" w:line="360" w:lineRule="auto"/>
        <w:ind w:left="284"/>
        <w:rPr>
          <w:rFonts w:ascii="Arial" w:hAnsi="Arial" w:cs="Arial"/>
          <w:sz w:val="24"/>
          <w:szCs w:val="24"/>
        </w:rPr>
      </w:pPr>
      <w:r w:rsidRPr="004A0D55">
        <w:rPr>
          <w:rFonts w:ascii="Arial" w:hAnsi="Arial" w:cs="Arial"/>
          <w:sz w:val="24"/>
          <w:szCs w:val="24"/>
        </w:rPr>
        <w:t>Wnioskodawca zobowiązany jest do przedstawienia szczegółowej kalkulacji kosztu w Sekcji Uzasadnienie  wydatków zgodnie z zapisami Wytycznych dotyczących kwalifikowalności 2021-2027.</w:t>
      </w:r>
    </w:p>
    <w:p w14:paraId="22DD12AF"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59" w:name="_Toc170308980"/>
      <w:r w:rsidRPr="004A0D55">
        <w:rPr>
          <w:rFonts w:ascii="Arial" w:hAnsi="Arial" w:cs="Arial"/>
          <w:sz w:val="24"/>
          <w:szCs w:val="24"/>
          <w:lang w:eastAsia="en-US"/>
        </w:rPr>
        <w:t>4.7. Wymagania dotyczące partnerstwa</w:t>
      </w:r>
      <w:bookmarkEnd w:id="59"/>
    </w:p>
    <w:p w14:paraId="162278A0" w14:textId="77777777" w:rsidR="0089217F" w:rsidRPr="004A0D55" w:rsidRDefault="0089217F" w:rsidP="0089217F">
      <w:pPr>
        <w:spacing w:after="120" w:line="360" w:lineRule="auto"/>
        <w:jc w:val="both"/>
        <w:rPr>
          <w:rFonts w:ascii="Arial" w:hAnsi="Arial" w:cs="Arial"/>
          <w:sz w:val="24"/>
          <w:szCs w:val="24"/>
        </w:rPr>
      </w:pPr>
      <w:r w:rsidRPr="004A0D55">
        <w:rPr>
          <w:rFonts w:ascii="Arial" w:hAnsi="Arial" w:cs="Arial"/>
          <w:sz w:val="24"/>
          <w:szCs w:val="24"/>
        </w:rPr>
        <w:t>Projekty dofinansowywane w ramach niniejszego naboru mogą być realizowane w partnerstwie. Możliwość realizacji projektów w partnerstwie została określona w art. 39 ustawy.</w:t>
      </w:r>
    </w:p>
    <w:p w14:paraId="437A5CAE" w14:textId="77777777" w:rsidR="0089217F" w:rsidRPr="004A0D55" w:rsidRDefault="0089217F" w:rsidP="0089217F">
      <w:pPr>
        <w:autoSpaceDE w:val="0"/>
        <w:autoSpaceDN w:val="0"/>
        <w:adjustRightInd w:val="0"/>
        <w:spacing w:after="120" w:line="360" w:lineRule="auto"/>
        <w:rPr>
          <w:rFonts w:ascii="Arial" w:eastAsia="Calibri" w:hAnsi="Arial" w:cs="Arial"/>
          <w:sz w:val="24"/>
          <w:szCs w:val="24"/>
          <w:lang w:eastAsia="en-US"/>
          <w14:ligatures w14:val="standardContextual"/>
        </w:rPr>
      </w:pPr>
      <w:r w:rsidRPr="004A0D55">
        <w:rPr>
          <w:rFonts w:ascii="Arial" w:hAnsi="Arial" w:cs="Arial"/>
          <w:bCs/>
          <w:sz w:val="24"/>
          <w:szCs w:val="24"/>
        </w:rPr>
        <w:t>Zgodnie z art. 39 ust. 1</w:t>
      </w:r>
      <w:r w:rsidRPr="004A0D55">
        <w:rPr>
          <w:rFonts w:ascii="Arial" w:hAnsi="Arial" w:cs="Arial"/>
          <w:b/>
          <w:sz w:val="24"/>
          <w:szCs w:val="24"/>
        </w:rPr>
        <w:t xml:space="preserve"> </w:t>
      </w:r>
      <w:r w:rsidRPr="004A0D55">
        <w:rPr>
          <w:rFonts w:ascii="Arial" w:hAnsi="Arial" w:cs="Arial"/>
          <w:bCs/>
          <w:sz w:val="24"/>
          <w:szCs w:val="24"/>
        </w:rPr>
        <w:t xml:space="preserve">ustawy </w:t>
      </w:r>
      <w:r w:rsidRPr="004A0D55">
        <w:rPr>
          <w:rFonts w:ascii="Arial" w:hAnsi="Arial" w:cs="Arial"/>
          <w:sz w:val="24"/>
          <w:szCs w:val="24"/>
        </w:rPr>
        <w:t xml:space="preserve">- </w:t>
      </w:r>
      <w:r w:rsidRPr="004A0D55">
        <w:rPr>
          <w:rFonts w:ascii="Arial" w:eastAsia="Calibri" w:hAnsi="Arial" w:cs="Arial"/>
          <w:sz w:val="24"/>
          <w:szCs w:val="24"/>
          <w:lang w:eastAsia="en-US"/>
          <w14:ligatures w14:val="standardContextual"/>
        </w:rPr>
        <w:t>W celu wspólnej realizacji projektu, w zakresie określonym przez instytucję zarządzającą krajowym programem albo instytucję zarządzającą regionalnym programem, może zostać utworzone partnerstwo przez podmioty wnoszące do projektu zasoby ludzkie, organizacyjne, techniczne lub finansowe, realizujące wspólnie projekt, zwany dalej „projektem partnerskim”, na warunkach określonych w porozumieniu albo umowie o partnerstwie.</w:t>
      </w:r>
    </w:p>
    <w:p w14:paraId="48424EC9" w14:textId="77777777" w:rsidR="0089217F" w:rsidRPr="004A0D55" w:rsidRDefault="0089217F" w:rsidP="005F48AB">
      <w:pPr>
        <w:numPr>
          <w:ilvl w:val="3"/>
          <w:numId w:val="13"/>
        </w:numPr>
        <w:autoSpaceDE w:val="0"/>
        <w:autoSpaceDN w:val="0"/>
        <w:adjustRightInd w:val="0"/>
        <w:spacing w:before="60" w:after="60" w:line="360" w:lineRule="auto"/>
        <w:ind w:left="426"/>
        <w:rPr>
          <w:rFonts w:ascii="Arial" w:hAnsi="Arial" w:cs="Arial"/>
          <w:sz w:val="24"/>
          <w:szCs w:val="24"/>
        </w:rPr>
      </w:pPr>
      <w:r w:rsidRPr="004A0D55">
        <w:rPr>
          <w:rFonts w:ascii="Arial" w:hAnsi="Arial" w:cs="Arial"/>
          <w:sz w:val="24"/>
          <w:szCs w:val="24"/>
        </w:rPr>
        <w:t>Podmiot, o którym mowa w art. 4, art. 5 ust. 1 i art. 6 ustawy z dnia 11 września 2019 r. – Prawo zamówień publicznych (Dz. U. z 2022 r. poz. 1710 z późn. zm.), inicjujący projekt partnerski, dokonuje wyboru partnerów spośród podmiotów innych niż wymienione w art. 4 tej ustawy, z zachowaniem zasady przejrzystości i równego traktowania. Podmiot ten, dokonując wyboru, jest obowiązany w szczególności do:</w:t>
      </w:r>
    </w:p>
    <w:p w14:paraId="32D54B1D" w14:textId="77777777" w:rsidR="0089217F" w:rsidRPr="004A0D55" w:rsidRDefault="0089217F" w:rsidP="005F48AB">
      <w:pPr>
        <w:numPr>
          <w:ilvl w:val="4"/>
          <w:numId w:val="13"/>
        </w:numPr>
        <w:autoSpaceDE w:val="0"/>
        <w:autoSpaceDN w:val="0"/>
        <w:adjustRightInd w:val="0"/>
        <w:spacing w:before="60" w:after="60" w:line="360" w:lineRule="auto"/>
        <w:ind w:left="993"/>
        <w:contextualSpacing/>
        <w:jc w:val="both"/>
        <w:rPr>
          <w:rFonts w:ascii="Arial" w:hAnsi="Arial" w:cs="Arial"/>
          <w:sz w:val="24"/>
          <w:szCs w:val="24"/>
        </w:rPr>
      </w:pPr>
      <w:r w:rsidRPr="004A0D55">
        <w:rPr>
          <w:rFonts w:ascii="Arial" w:hAnsi="Arial" w:cs="Arial"/>
          <w:sz w:val="24"/>
          <w:szCs w:val="24"/>
        </w:rPr>
        <w:t>ogłoszenia otwartego naboru partnerów na swojej stronie internetowej wraz ze wskazaniem co najmniej 21-dniowego terminu na zgłaszanie się partnerów;</w:t>
      </w:r>
    </w:p>
    <w:p w14:paraId="3BAF6610" w14:textId="77777777" w:rsidR="0089217F" w:rsidRPr="004A0D55" w:rsidRDefault="0089217F" w:rsidP="005F48AB">
      <w:pPr>
        <w:numPr>
          <w:ilvl w:val="4"/>
          <w:numId w:val="13"/>
        </w:numPr>
        <w:autoSpaceDE w:val="0"/>
        <w:autoSpaceDN w:val="0"/>
        <w:adjustRightInd w:val="0"/>
        <w:spacing w:before="60" w:after="60" w:line="360" w:lineRule="auto"/>
        <w:ind w:left="993"/>
        <w:contextualSpacing/>
        <w:jc w:val="both"/>
        <w:rPr>
          <w:rFonts w:ascii="Arial" w:hAnsi="Arial" w:cs="Arial"/>
          <w:sz w:val="24"/>
          <w:szCs w:val="24"/>
        </w:rPr>
      </w:pPr>
      <w:r w:rsidRPr="004A0D55">
        <w:rPr>
          <w:rFonts w:ascii="Arial" w:hAnsi="Arial" w:cs="Arial"/>
          <w:sz w:val="24"/>
          <w:szCs w:val="24"/>
        </w:rPr>
        <w:t>uwzględnienia przy wyborze partnerów zgodności działania potencjalnego partnera z celami partnerstwa, deklarowanego wkładu potencjalnego partnera w realizację celu partnerstwa oraz doświadczenia w realizacji projektów o podobnym charakterze;</w:t>
      </w:r>
    </w:p>
    <w:p w14:paraId="52EB3513" w14:textId="77777777" w:rsidR="0089217F" w:rsidRPr="004A0D55" w:rsidRDefault="0089217F" w:rsidP="005F48AB">
      <w:pPr>
        <w:numPr>
          <w:ilvl w:val="4"/>
          <w:numId w:val="13"/>
        </w:numPr>
        <w:autoSpaceDE w:val="0"/>
        <w:autoSpaceDN w:val="0"/>
        <w:adjustRightInd w:val="0"/>
        <w:spacing w:before="60" w:after="60" w:line="360" w:lineRule="auto"/>
        <w:ind w:left="993"/>
        <w:contextualSpacing/>
        <w:jc w:val="both"/>
        <w:rPr>
          <w:rFonts w:ascii="Arial" w:hAnsi="Arial" w:cs="Arial"/>
          <w:sz w:val="24"/>
          <w:szCs w:val="24"/>
        </w:rPr>
      </w:pPr>
      <w:r w:rsidRPr="004A0D55">
        <w:rPr>
          <w:rFonts w:ascii="Arial" w:hAnsi="Arial" w:cs="Arial"/>
          <w:sz w:val="24"/>
          <w:szCs w:val="24"/>
        </w:rPr>
        <w:t>podania do publicznej wiadomości na swojej stronie internetowej informacji o podmiotach wybranych do pełnienia funkcji partnera.</w:t>
      </w:r>
    </w:p>
    <w:p w14:paraId="245FFBC3" w14:textId="77777777" w:rsidR="0089217F" w:rsidRPr="004A0D55" w:rsidRDefault="0089217F" w:rsidP="005F48AB">
      <w:pPr>
        <w:numPr>
          <w:ilvl w:val="3"/>
          <w:numId w:val="13"/>
        </w:numPr>
        <w:autoSpaceDE w:val="0"/>
        <w:autoSpaceDN w:val="0"/>
        <w:adjustRightInd w:val="0"/>
        <w:spacing w:before="60" w:after="60" w:line="360" w:lineRule="auto"/>
        <w:ind w:left="284"/>
        <w:rPr>
          <w:rFonts w:ascii="Arial" w:hAnsi="Arial" w:cs="Arial"/>
          <w:sz w:val="24"/>
          <w:szCs w:val="24"/>
        </w:rPr>
      </w:pPr>
      <w:r w:rsidRPr="004A0D55">
        <w:rPr>
          <w:rFonts w:ascii="Arial" w:hAnsi="Arial" w:cs="Arial"/>
          <w:sz w:val="24"/>
          <w:szCs w:val="24"/>
        </w:rPr>
        <w:t>Wybór partnerów jest dokonywany przed złożeniem wniosku o dofinansowanie projektu.</w:t>
      </w:r>
    </w:p>
    <w:p w14:paraId="114A23DC" w14:textId="77777777" w:rsidR="0089217F" w:rsidRPr="004A0D55" w:rsidRDefault="0089217F" w:rsidP="005F48AB">
      <w:pPr>
        <w:numPr>
          <w:ilvl w:val="3"/>
          <w:numId w:val="13"/>
        </w:numPr>
        <w:autoSpaceDE w:val="0"/>
        <w:autoSpaceDN w:val="0"/>
        <w:adjustRightInd w:val="0"/>
        <w:spacing w:before="60" w:after="60" w:line="360" w:lineRule="auto"/>
        <w:ind w:left="284"/>
        <w:rPr>
          <w:rFonts w:ascii="Arial" w:hAnsi="Arial" w:cs="Arial"/>
          <w:sz w:val="24"/>
          <w:szCs w:val="24"/>
        </w:rPr>
      </w:pPr>
      <w:r w:rsidRPr="004A0D55">
        <w:rPr>
          <w:rFonts w:ascii="Arial" w:hAnsi="Arial" w:cs="Arial"/>
          <w:sz w:val="24"/>
          <w:szCs w:val="24"/>
        </w:rPr>
        <w:t>W przypadkach uzasadnionych koniecznością zapewnienia prawidłowej i terminowej realizacji projektu, za zgodą IZ FEWL 21-27, może nastąpić zmiana partnera.</w:t>
      </w:r>
    </w:p>
    <w:p w14:paraId="644E755A" w14:textId="77777777" w:rsidR="0089217F" w:rsidRPr="004A0D55" w:rsidRDefault="0089217F" w:rsidP="005F48AB">
      <w:pPr>
        <w:numPr>
          <w:ilvl w:val="3"/>
          <w:numId w:val="13"/>
        </w:numPr>
        <w:autoSpaceDE w:val="0"/>
        <w:autoSpaceDN w:val="0"/>
        <w:adjustRightInd w:val="0"/>
        <w:spacing w:before="60" w:after="60" w:line="360" w:lineRule="auto"/>
        <w:ind w:left="313"/>
        <w:rPr>
          <w:rFonts w:ascii="Arial" w:hAnsi="Arial" w:cs="Arial"/>
          <w:sz w:val="24"/>
          <w:szCs w:val="24"/>
        </w:rPr>
      </w:pPr>
      <w:r w:rsidRPr="004A0D55">
        <w:rPr>
          <w:rFonts w:ascii="Arial" w:hAnsi="Arial" w:cs="Arial"/>
          <w:sz w:val="24"/>
          <w:szCs w:val="24"/>
        </w:rPr>
        <w:t>Podmiot, o którym mowa  w art. 4, art. 5 ust. 1 i art. 6 ustawy z dnia 11 września 2019 r.- Prawo zamówień publicznych, niebędący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14:paraId="30F8F402" w14:textId="77777777" w:rsidR="0089217F" w:rsidRPr="004A0D55" w:rsidRDefault="0089217F" w:rsidP="005F48AB">
      <w:pPr>
        <w:numPr>
          <w:ilvl w:val="3"/>
          <w:numId w:val="13"/>
        </w:numPr>
        <w:autoSpaceDE w:val="0"/>
        <w:autoSpaceDN w:val="0"/>
        <w:adjustRightInd w:val="0"/>
        <w:spacing w:before="60" w:after="60" w:line="360" w:lineRule="auto"/>
        <w:ind w:left="284"/>
        <w:rPr>
          <w:rFonts w:ascii="Arial" w:hAnsi="Arial" w:cs="Arial"/>
          <w:sz w:val="24"/>
          <w:szCs w:val="24"/>
        </w:rPr>
      </w:pPr>
      <w:r w:rsidRPr="004A0D55">
        <w:rPr>
          <w:rFonts w:ascii="Arial" w:hAnsi="Arial" w:cs="Arial"/>
          <w:sz w:val="24"/>
          <w:szCs w:val="24"/>
        </w:rPr>
        <w:t>Porozumienie/umowa o partnerstwie określają w szczególności:</w:t>
      </w:r>
    </w:p>
    <w:p w14:paraId="59B5C34C" w14:textId="77777777" w:rsidR="0089217F" w:rsidRPr="004A0D55" w:rsidRDefault="0089217F" w:rsidP="005F48AB">
      <w:pPr>
        <w:numPr>
          <w:ilvl w:val="4"/>
          <w:numId w:val="13"/>
        </w:numPr>
        <w:autoSpaceDE w:val="0"/>
        <w:autoSpaceDN w:val="0"/>
        <w:adjustRightInd w:val="0"/>
        <w:spacing w:before="60" w:after="60" w:line="360" w:lineRule="auto"/>
        <w:ind w:left="993"/>
        <w:contextualSpacing/>
        <w:rPr>
          <w:rFonts w:ascii="Arial" w:hAnsi="Arial" w:cs="Arial"/>
          <w:sz w:val="24"/>
          <w:szCs w:val="24"/>
        </w:rPr>
      </w:pPr>
      <w:r w:rsidRPr="004A0D55">
        <w:rPr>
          <w:rFonts w:ascii="Arial" w:hAnsi="Arial" w:cs="Arial"/>
          <w:sz w:val="24"/>
          <w:szCs w:val="24"/>
        </w:rPr>
        <w:t>przedmiot porozumienia albo umowy;</w:t>
      </w:r>
    </w:p>
    <w:p w14:paraId="2D121AE5" w14:textId="77777777" w:rsidR="0089217F" w:rsidRPr="004A0D55" w:rsidRDefault="0089217F" w:rsidP="005F48AB">
      <w:pPr>
        <w:numPr>
          <w:ilvl w:val="4"/>
          <w:numId w:val="13"/>
        </w:numPr>
        <w:autoSpaceDE w:val="0"/>
        <w:autoSpaceDN w:val="0"/>
        <w:adjustRightInd w:val="0"/>
        <w:spacing w:before="60" w:after="60" w:line="360" w:lineRule="auto"/>
        <w:ind w:left="993"/>
        <w:contextualSpacing/>
        <w:rPr>
          <w:rFonts w:ascii="Arial" w:hAnsi="Arial" w:cs="Arial"/>
          <w:sz w:val="24"/>
          <w:szCs w:val="24"/>
        </w:rPr>
      </w:pPr>
      <w:r w:rsidRPr="004A0D55">
        <w:rPr>
          <w:rFonts w:ascii="Arial" w:hAnsi="Arial" w:cs="Arial"/>
          <w:sz w:val="24"/>
          <w:szCs w:val="24"/>
        </w:rPr>
        <w:t>prawa i obowiązki stron;</w:t>
      </w:r>
    </w:p>
    <w:p w14:paraId="2A9E8654" w14:textId="77777777" w:rsidR="0089217F" w:rsidRPr="004A0D55" w:rsidRDefault="0089217F" w:rsidP="005F48AB">
      <w:pPr>
        <w:numPr>
          <w:ilvl w:val="4"/>
          <w:numId w:val="13"/>
        </w:numPr>
        <w:autoSpaceDE w:val="0"/>
        <w:autoSpaceDN w:val="0"/>
        <w:adjustRightInd w:val="0"/>
        <w:spacing w:before="60" w:after="60" w:line="360" w:lineRule="auto"/>
        <w:ind w:left="993"/>
        <w:contextualSpacing/>
        <w:rPr>
          <w:rFonts w:ascii="Arial" w:hAnsi="Arial" w:cs="Arial"/>
          <w:sz w:val="24"/>
          <w:szCs w:val="24"/>
        </w:rPr>
      </w:pPr>
      <w:r w:rsidRPr="004A0D55">
        <w:rPr>
          <w:rFonts w:ascii="Arial" w:hAnsi="Arial" w:cs="Arial"/>
          <w:sz w:val="24"/>
          <w:szCs w:val="24"/>
        </w:rPr>
        <w:t>zakres i formę udziału poszczególnych partnerów w projekcie, w tym zakres realizowanych przez nich zadań;</w:t>
      </w:r>
    </w:p>
    <w:p w14:paraId="1E9414C4" w14:textId="77777777" w:rsidR="0089217F" w:rsidRPr="004A0D55" w:rsidRDefault="0089217F" w:rsidP="005F48AB">
      <w:pPr>
        <w:numPr>
          <w:ilvl w:val="4"/>
          <w:numId w:val="13"/>
        </w:numPr>
        <w:autoSpaceDE w:val="0"/>
        <w:autoSpaceDN w:val="0"/>
        <w:adjustRightInd w:val="0"/>
        <w:spacing w:before="60" w:after="60" w:line="360" w:lineRule="auto"/>
        <w:ind w:left="993"/>
        <w:contextualSpacing/>
        <w:rPr>
          <w:rFonts w:ascii="Arial" w:hAnsi="Arial" w:cs="Arial"/>
          <w:sz w:val="24"/>
          <w:szCs w:val="24"/>
        </w:rPr>
      </w:pPr>
      <w:r w:rsidRPr="004A0D55">
        <w:rPr>
          <w:rFonts w:ascii="Arial" w:hAnsi="Arial" w:cs="Arial"/>
          <w:sz w:val="24"/>
          <w:szCs w:val="24"/>
        </w:rPr>
        <w:t>partnera wiodącego uprawnionego do reprezentowania pozostałych partnerów projektu;</w:t>
      </w:r>
    </w:p>
    <w:p w14:paraId="31ED6B49" w14:textId="77777777" w:rsidR="0089217F" w:rsidRPr="004A0D55" w:rsidRDefault="0089217F" w:rsidP="005F48AB">
      <w:pPr>
        <w:numPr>
          <w:ilvl w:val="4"/>
          <w:numId w:val="13"/>
        </w:numPr>
        <w:autoSpaceDE w:val="0"/>
        <w:autoSpaceDN w:val="0"/>
        <w:adjustRightInd w:val="0"/>
        <w:spacing w:before="60" w:after="60" w:line="360" w:lineRule="auto"/>
        <w:ind w:left="993"/>
        <w:contextualSpacing/>
        <w:rPr>
          <w:rFonts w:ascii="Arial" w:hAnsi="Arial" w:cs="Arial"/>
          <w:sz w:val="24"/>
          <w:szCs w:val="24"/>
        </w:rPr>
      </w:pPr>
      <w:r w:rsidRPr="004A0D55">
        <w:rPr>
          <w:rFonts w:ascii="Arial" w:hAnsi="Arial" w:cs="Arial"/>
          <w:sz w:val="24"/>
          <w:szCs w:val="24"/>
        </w:rPr>
        <w:t>sposób przekazywania dofinansowania na pokrycie kosztów ponoszonych przez poszczególnych partnerów projektu, umożliwiający określenie kwoty dofinansowania udzielonego każdemu z partnerów;</w:t>
      </w:r>
    </w:p>
    <w:p w14:paraId="7C399F51" w14:textId="77777777" w:rsidR="0089217F" w:rsidRPr="004A0D55" w:rsidRDefault="0089217F" w:rsidP="005F48AB">
      <w:pPr>
        <w:numPr>
          <w:ilvl w:val="4"/>
          <w:numId w:val="13"/>
        </w:numPr>
        <w:autoSpaceDE w:val="0"/>
        <w:autoSpaceDN w:val="0"/>
        <w:adjustRightInd w:val="0"/>
        <w:spacing w:before="60" w:after="60" w:line="360" w:lineRule="auto"/>
        <w:ind w:left="993"/>
        <w:contextualSpacing/>
        <w:rPr>
          <w:rFonts w:ascii="Arial" w:hAnsi="Arial" w:cs="Arial"/>
          <w:sz w:val="24"/>
          <w:szCs w:val="24"/>
        </w:rPr>
      </w:pPr>
      <w:r w:rsidRPr="004A0D55">
        <w:rPr>
          <w:rFonts w:ascii="Arial" w:hAnsi="Arial" w:cs="Arial"/>
          <w:sz w:val="24"/>
          <w:szCs w:val="24"/>
        </w:rPr>
        <w:t xml:space="preserve">sposób postępowania w przypadku naruszenia lub niewywiązania się stron z porozumienia lub umowy. </w:t>
      </w:r>
    </w:p>
    <w:p w14:paraId="49A1D16C" w14:textId="77777777" w:rsidR="0089217F" w:rsidRPr="004A0D55" w:rsidRDefault="0089217F" w:rsidP="0089217F">
      <w:pPr>
        <w:autoSpaceDE w:val="0"/>
        <w:autoSpaceDN w:val="0"/>
        <w:adjustRightInd w:val="0"/>
        <w:spacing w:before="60" w:after="60" w:line="360" w:lineRule="auto"/>
        <w:rPr>
          <w:rFonts w:ascii="Arial" w:hAnsi="Arial" w:cs="Arial"/>
          <w:sz w:val="24"/>
          <w:szCs w:val="24"/>
        </w:rPr>
      </w:pPr>
      <w:r w:rsidRPr="004A0D55">
        <w:rPr>
          <w:rFonts w:ascii="Arial" w:hAnsi="Arial" w:cs="Arial"/>
          <w:sz w:val="24"/>
          <w:szCs w:val="24"/>
        </w:rPr>
        <w:t>Stroną porozumienia oraz umowy o partnerstwie nie może być podmiot wykluczony z możliwości otrzymania dofinansowania.</w:t>
      </w:r>
    </w:p>
    <w:p w14:paraId="5FEC04C2" w14:textId="77777777" w:rsidR="0089217F" w:rsidRPr="004A0D55" w:rsidRDefault="0089217F" w:rsidP="0089217F">
      <w:pPr>
        <w:spacing w:before="60" w:after="60" w:line="360" w:lineRule="auto"/>
        <w:contextualSpacing/>
        <w:rPr>
          <w:rFonts w:ascii="Arial" w:hAnsi="Arial" w:cs="Arial"/>
          <w:sz w:val="24"/>
          <w:szCs w:val="24"/>
        </w:rPr>
      </w:pPr>
      <w:r w:rsidRPr="004A0D55">
        <w:rPr>
          <w:rFonts w:ascii="Arial" w:hAnsi="Arial" w:cs="Arial"/>
          <w:sz w:val="24"/>
          <w:szCs w:val="24"/>
        </w:rPr>
        <w:t>W przypadku realizacji projektów partnerskich, partnerzy są wskazywani imiennie we Wniosku o dofinansowanie projektu (sekcja Wnioskodawca i realizatorzy).</w:t>
      </w:r>
    </w:p>
    <w:p w14:paraId="7C7F6F39"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before="360" w:after="360" w:line="360" w:lineRule="auto"/>
        <w:outlineLvl w:val="1"/>
        <w:rPr>
          <w:rFonts w:ascii="Arial" w:hAnsi="Arial" w:cs="Arial"/>
          <w:sz w:val="24"/>
          <w:szCs w:val="24"/>
          <w:lang w:eastAsia="en-US"/>
        </w:rPr>
      </w:pPr>
      <w:bookmarkStart w:id="60" w:name="_Toc170308981"/>
      <w:r w:rsidRPr="004A0D55">
        <w:rPr>
          <w:rFonts w:ascii="Arial" w:hAnsi="Arial" w:cs="Arial"/>
          <w:sz w:val="24"/>
          <w:szCs w:val="24"/>
          <w:lang w:eastAsia="en-US"/>
        </w:rPr>
        <w:t>4.8. Wymagania dotyczące realizacji zasady równości szans i niedyskryminacji, w tym dostępności dla osób z niepełnosprawnością oraz zasady równości kobiet i mężczyzn</w:t>
      </w:r>
      <w:bookmarkEnd w:id="60"/>
    </w:p>
    <w:p w14:paraId="3FDADB5D" w14:textId="77777777" w:rsidR="0089217F" w:rsidRPr="004A0D55" w:rsidRDefault="0089217F" w:rsidP="0089217F">
      <w:pPr>
        <w:autoSpaceDE w:val="0"/>
        <w:autoSpaceDN w:val="0"/>
        <w:adjustRightInd w:val="0"/>
        <w:spacing w:line="360" w:lineRule="auto"/>
        <w:rPr>
          <w:rFonts w:ascii="Arial" w:eastAsia="Calibri" w:hAnsi="Arial" w:cs="Arial"/>
          <w:sz w:val="24"/>
          <w:szCs w:val="24"/>
        </w:rPr>
      </w:pPr>
      <w:r w:rsidRPr="004A0D55">
        <w:rPr>
          <w:rFonts w:ascii="Arial" w:eastAsia="Calibri" w:hAnsi="Arial" w:cs="Arial"/>
          <w:sz w:val="24"/>
          <w:szCs w:val="24"/>
        </w:rPr>
        <w:t>Wnioskodawca ubiegający się o dofinansowanie zobowiązany jest przedstawić we wniosku o dofinansowanie projektu sposób realizacji zasady równości szans i niedyskryminacji, w tym dostępności dla osób z niepełnosprawnościami w ramach projektu.</w:t>
      </w:r>
      <w:r w:rsidRPr="004A0D55">
        <w:rPr>
          <w:rFonts w:ascii="Arial" w:eastAsia="Calibri" w:hAnsi="Arial" w:cs="Arial"/>
          <w:sz w:val="24"/>
          <w:szCs w:val="24"/>
          <w:lang w:eastAsia="en-US"/>
        </w:rPr>
        <w:t xml:space="preserve"> </w:t>
      </w:r>
    </w:p>
    <w:p w14:paraId="4A1E49CA" w14:textId="77777777" w:rsidR="0089217F" w:rsidRPr="004A0D55" w:rsidRDefault="0089217F" w:rsidP="0089217F">
      <w:pPr>
        <w:autoSpaceDE w:val="0"/>
        <w:autoSpaceDN w:val="0"/>
        <w:adjustRightInd w:val="0"/>
        <w:spacing w:line="360" w:lineRule="auto"/>
        <w:rPr>
          <w:rFonts w:ascii="Arial" w:eastAsia="Calibri" w:hAnsi="Arial" w:cs="Arial"/>
          <w:sz w:val="24"/>
          <w:szCs w:val="24"/>
        </w:rPr>
      </w:pPr>
      <w:r w:rsidRPr="004A0D55">
        <w:rPr>
          <w:rFonts w:ascii="Arial" w:eastAsia="Calibri" w:hAnsi="Arial" w:cs="Arial"/>
          <w:sz w:val="24"/>
          <w:szCs w:val="24"/>
        </w:rPr>
        <w:t xml:space="preserve">Zasada równości szans i niedyskryminacji – wdrożenie działań umożliwiających wszystkim osobom sprawiedliwe i pełne uczestnictwo we wszystkich dziedzinach życia,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p>
    <w:p w14:paraId="07019D68" w14:textId="77777777" w:rsidR="0089217F" w:rsidRPr="004A0D55" w:rsidRDefault="0089217F" w:rsidP="0089217F">
      <w:pPr>
        <w:autoSpaceDE w:val="0"/>
        <w:autoSpaceDN w:val="0"/>
        <w:adjustRightInd w:val="0"/>
        <w:spacing w:line="360" w:lineRule="auto"/>
        <w:rPr>
          <w:rFonts w:ascii="Arial" w:eastAsia="Calibri" w:hAnsi="Arial" w:cs="Arial"/>
          <w:sz w:val="24"/>
          <w:szCs w:val="24"/>
        </w:rPr>
      </w:pPr>
      <w:r w:rsidRPr="004A0D55">
        <w:rPr>
          <w:rFonts w:ascii="Arial" w:eastAsia="Calibri" w:hAnsi="Arial" w:cs="Arial"/>
          <w:sz w:val="24"/>
          <w:szCs w:val="24"/>
        </w:rPr>
        <w:t>Biorąc pod uwagę powyższe zapisy, Wnioskodawca wykazując zgodność projektu z zasadą równości szans i niedyskryminacji nie powinien zawężać się jedynie do zachowania reguł dostępności przy realizacji projektu. Powinien uwzględniać wszystkie ww. przesłanki dyskryminacyjne. Złożenie tylko deklaracji spełnienia ww. zasady nie jest wystarczające. Należy wykazać, że zaplanowane działania faktycznie przyczynią się do zapewnienia równości i niedyskryminacji tj. zapobiegną jakiejkolwiek dyskryminacji wobec osób narażonych na dyskryminację – także ze względu na inne przesłanki niż niepełnosprawność.</w:t>
      </w:r>
    </w:p>
    <w:p w14:paraId="64005C25" w14:textId="77777777" w:rsidR="0089217F" w:rsidRPr="004A0D55" w:rsidRDefault="0089217F" w:rsidP="0089217F">
      <w:pPr>
        <w:autoSpaceDE w:val="0"/>
        <w:autoSpaceDN w:val="0"/>
        <w:adjustRightInd w:val="0"/>
        <w:spacing w:line="360" w:lineRule="auto"/>
        <w:rPr>
          <w:rFonts w:ascii="Arial" w:eastAsia="Calibri" w:hAnsi="Arial" w:cs="Arial"/>
          <w:sz w:val="24"/>
          <w:szCs w:val="24"/>
          <w:lang w:eastAsia="en-US"/>
        </w:rPr>
      </w:pPr>
      <w:r w:rsidRPr="004A0D55">
        <w:rPr>
          <w:rFonts w:ascii="Arial" w:eastAsia="Calibri" w:hAnsi="Arial" w:cs="Arial"/>
          <w:sz w:val="24"/>
          <w:szCs w:val="24"/>
          <w:lang w:eastAsia="en-US"/>
        </w:rPr>
        <w:t>We wniosku o dofinansowanie projektu należy opisać w jaki sposób zostanie zapewniona dostępność udziału w projekcie osobom z niepełnosprawnościami. W opisie należy uwzględnić każdy etap realizacji projektu (o ile to możliwe). Projekt powinien być zgodny z Wytycznymi dotyczącymi realizacji zasad równościowych w ramach funduszy na lata 2021-2027 (w szczególności z Załącznikiem nr 2. Standardy dostępności dla polityki spójności 2021-2027). Wskazane Wytyczne są załącznikiem do Regulaminu wyboru projektów.</w:t>
      </w:r>
    </w:p>
    <w:p w14:paraId="7CDBEE93" w14:textId="77777777" w:rsidR="0089217F" w:rsidRPr="004A0D55" w:rsidRDefault="0089217F" w:rsidP="0089217F">
      <w:pPr>
        <w:autoSpaceDE w:val="0"/>
        <w:autoSpaceDN w:val="0"/>
        <w:adjustRightInd w:val="0"/>
        <w:spacing w:after="134" w:line="360" w:lineRule="auto"/>
        <w:rPr>
          <w:rFonts w:ascii="Arial" w:eastAsia="Calibri" w:hAnsi="Arial" w:cs="Arial"/>
          <w:sz w:val="24"/>
          <w:szCs w:val="24"/>
        </w:rPr>
      </w:pPr>
      <w:r w:rsidRPr="004A0D55">
        <w:rPr>
          <w:rFonts w:ascii="Arial" w:eastAsia="Calibri" w:hAnsi="Arial" w:cs="Arial"/>
          <w:sz w:val="24"/>
          <w:szCs w:val="24"/>
        </w:rPr>
        <w:t xml:space="preserve">Każdy projekt realizowany w ramach FEWL 2021-2027 powinien zawierać analizę uwzględniającą sytuację kobiet i mężczyzn na danym obszarze oraz ocenę wpływu projektu na sytuację płci. Wyniki przeprowadzonej analizy powinny być podstawą do planowania działań i doboru instrumentów, adekwatnych do zdefiniowanych problemów. </w:t>
      </w:r>
    </w:p>
    <w:p w14:paraId="1C5C7644" w14:textId="77777777" w:rsidR="0089217F" w:rsidRPr="004A0D55" w:rsidRDefault="0089217F" w:rsidP="0089217F">
      <w:pPr>
        <w:autoSpaceDE w:val="0"/>
        <w:autoSpaceDN w:val="0"/>
        <w:adjustRightInd w:val="0"/>
        <w:spacing w:after="120" w:line="360" w:lineRule="auto"/>
        <w:rPr>
          <w:rFonts w:ascii="Arial" w:eastAsia="Calibri" w:hAnsi="Arial" w:cs="Arial"/>
          <w:sz w:val="24"/>
          <w:szCs w:val="24"/>
        </w:rPr>
      </w:pPr>
      <w:r w:rsidRPr="004A0D55">
        <w:rPr>
          <w:rFonts w:ascii="Arial" w:eastAsia="Calibri" w:hAnsi="Arial" w:cs="Arial"/>
          <w:sz w:val="24"/>
          <w:szCs w:val="24"/>
        </w:rPr>
        <w:t xml:space="preserve">Zasada równości kobiet i mężczyzn, to zasada, która 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 </w:t>
      </w:r>
    </w:p>
    <w:p w14:paraId="2231C1BB" w14:textId="77777777" w:rsidR="0089217F" w:rsidRPr="004A0D55" w:rsidRDefault="0089217F" w:rsidP="0089217F">
      <w:pPr>
        <w:autoSpaceDE w:val="0"/>
        <w:autoSpaceDN w:val="0"/>
        <w:adjustRightInd w:val="0"/>
        <w:spacing w:after="120" w:line="360" w:lineRule="auto"/>
        <w:rPr>
          <w:rFonts w:ascii="Arial" w:eastAsia="Calibri" w:hAnsi="Arial" w:cs="Arial"/>
          <w:sz w:val="24"/>
          <w:szCs w:val="24"/>
        </w:rPr>
      </w:pPr>
      <w:r w:rsidRPr="004A0D55">
        <w:rPr>
          <w:rFonts w:ascii="Arial" w:eastAsia="Calibri" w:hAnsi="Arial" w:cs="Arial"/>
          <w:sz w:val="24"/>
          <w:szCs w:val="24"/>
        </w:rPr>
        <w:t xml:space="preserve">Ocena zgodności projektów współfinansowanych z EFS+ z zasadą równości kobiet i mężczyzn odbywa się na podstawie tzw. „standardu minimum” (Instrukcja standardu minimum realizacji zasady równości kobiet i mężczyzn w ramach projektów współfinansowanych z EFS+ znajduje się w załączniku </w:t>
      </w:r>
      <w:r w:rsidRPr="004A0D55">
        <w:rPr>
          <w:rFonts w:ascii="Arial" w:eastAsia="Calibri" w:hAnsi="Arial" w:cs="Arial"/>
          <w:i/>
          <w:sz w:val="24"/>
          <w:szCs w:val="24"/>
        </w:rPr>
        <w:t>Instrukcja wypełniania wniosku o dofinansowanie projektu w ramach EFS.</w:t>
      </w:r>
      <w:r w:rsidRPr="004A0D55">
        <w:rPr>
          <w:rFonts w:ascii="Arial" w:eastAsia="Calibri" w:hAnsi="Arial" w:cs="Arial"/>
          <w:sz w:val="24"/>
          <w:szCs w:val="24"/>
        </w:rPr>
        <w:t>) opisanego w Wytycznych dotyczących realizacji zasad równościowych w ramach funduszy unijnych na lata 2021-2027.</w:t>
      </w:r>
    </w:p>
    <w:p w14:paraId="69E1F128" w14:textId="77777777" w:rsidR="0089217F" w:rsidRPr="004A0D55" w:rsidRDefault="0089217F" w:rsidP="0089217F">
      <w:pPr>
        <w:autoSpaceDE w:val="0"/>
        <w:autoSpaceDN w:val="0"/>
        <w:adjustRightInd w:val="0"/>
        <w:spacing w:after="120" w:line="360" w:lineRule="auto"/>
        <w:rPr>
          <w:rFonts w:ascii="Arial" w:hAnsi="Arial" w:cs="Arial"/>
          <w:sz w:val="24"/>
          <w:szCs w:val="24"/>
        </w:rPr>
      </w:pPr>
      <w:r w:rsidRPr="004A0D55">
        <w:rPr>
          <w:rFonts w:ascii="Arial" w:hAnsi="Arial" w:cs="Arial"/>
          <w:sz w:val="24"/>
          <w:szCs w:val="24"/>
        </w:rPr>
        <w:t>Wszystkie działania świadczone w ramach projektów, w których na etapie rekrutacji zidentyfikowano możliwość udziału osób z niepełnosprawnościami powinny być realizowane w budynkach dostosowanych architektonicznie, zgodnie z rozporządzeniem Ministra Infrastruktury z dnia 12 kwietnia 2002 r., w sprawie warunków technicznych, jakim powinny odpowiadać budynki i ich usytuowanie (Dz.U. z 2022 r., poz. 1225 t.j.).</w:t>
      </w:r>
    </w:p>
    <w:p w14:paraId="1BED7DA6" w14:textId="77777777" w:rsidR="0089217F" w:rsidRPr="004A0D55" w:rsidRDefault="0089217F" w:rsidP="0089217F">
      <w:pPr>
        <w:autoSpaceDE w:val="0"/>
        <w:autoSpaceDN w:val="0"/>
        <w:adjustRightInd w:val="0"/>
        <w:spacing w:after="120" w:line="360" w:lineRule="auto"/>
        <w:rPr>
          <w:rFonts w:ascii="Arial" w:eastAsia="Calibri" w:hAnsi="Arial" w:cs="Arial"/>
          <w:sz w:val="24"/>
          <w:szCs w:val="24"/>
        </w:rPr>
      </w:pPr>
      <w:r w:rsidRPr="004A0D55">
        <w:rPr>
          <w:rFonts w:ascii="Arial" w:eastAsia="Calibri" w:hAnsi="Arial" w:cs="Arial"/>
          <w:sz w:val="24"/>
          <w:szCs w:val="24"/>
        </w:rPr>
        <w:t xml:space="preserve">W ramach realizowanych projektów należy stosować mechanizmy racjonalnych usprawnień, czyli konieczne i odpowiednie zmiany oraz dostosowania, nienakładające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t>
      </w:r>
    </w:p>
    <w:p w14:paraId="00FA1549" w14:textId="77777777" w:rsidR="0089217F" w:rsidRPr="004A0D55" w:rsidRDefault="0089217F" w:rsidP="0089217F">
      <w:pPr>
        <w:autoSpaceDE w:val="0"/>
        <w:autoSpaceDN w:val="0"/>
        <w:adjustRightInd w:val="0"/>
        <w:spacing w:after="120" w:line="360" w:lineRule="auto"/>
        <w:rPr>
          <w:rFonts w:ascii="Arial" w:eastAsia="Calibri" w:hAnsi="Arial" w:cs="Arial"/>
          <w:sz w:val="24"/>
          <w:szCs w:val="24"/>
        </w:rPr>
      </w:pPr>
      <w:r w:rsidRPr="004A0D55">
        <w:rPr>
          <w:rFonts w:ascii="Arial" w:eastAsia="Calibri" w:hAnsi="Arial" w:cs="Arial"/>
          <w:sz w:val="24"/>
          <w:szCs w:val="24"/>
        </w:rPr>
        <w:t>W projektach ogólnodostępnych Wnioskodawca w trakcie realizacji projektu ma możliwość finansowania nieprzewidzianych we wniosku kosztów związanych z koniecznością dostosowania projektu lub wykorzystywanej infrastruktury do potrzeb osób z niepełnosprawnościami. Oznacza to możliwość finansowania specyficznych usług dostosowawczych lub oddziaływania na szeroko pojętą infrastrukturę, nieprzewidzianych z góry we wniosku o dofinansowanie projektu.</w:t>
      </w:r>
    </w:p>
    <w:p w14:paraId="150F4C0B" w14:textId="77777777" w:rsidR="0089217F" w:rsidRPr="004A0D55" w:rsidRDefault="0089217F" w:rsidP="0089217F">
      <w:pPr>
        <w:autoSpaceDE w:val="0"/>
        <w:autoSpaceDN w:val="0"/>
        <w:adjustRightInd w:val="0"/>
        <w:spacing w:after="120" w:line="360" w:lineRule="auto"/>
        <w:rPr>
          <w:rFonts w:ascii="Arial" w:eastAsia="Calibri" w:hAnsi="Arial" w:cs="Arial"/>
          <w:strike/>
          <w:sz w:val="24"/>
          <w:szCs w:val="24"/>
        </w:rPr>
      </w:pPr>
      <w:r w:rsidRPr="004A0D55">
        <w:rPr>
          <w:rFonts w:ascii="Arial" w:eastAsia="Calibri" w:hAnsi="Arial" w:cs="Arial"/>
          <w:sz w:val="24"/>
          <w:szCs w:val="24"/>
        </w:rPr>
        <w:t>W projektach ogólnodostępnych Wnioskodawca nie powinien zabezpieczać w ramach budżetu projektu środków na ewentualną konieczność sfinansowania racjonalnych usprawnień, ponieważ nie ma pewności, że w projekcie wystąpi udział osób z niepełnosprawnością. W przypadku projektów ogólnodostępnych mechanizm ten jest uruchamiany w momencie pojawienia się w projekcie osoby z niepełnosprawnością, a limit przewidziany na sfinansowanie ww. mechanizmu nie może przekroczyć 15 tys. złotych brutto na osobę.</w:t>
      </w:r>
    </w:p>
    <w:p w14:paraId="06E4F028" w14:textId="77777777" w:rsidR="0089217F" w:rsidRPr="004A0D55" w:rsidRDefault="0089217F" w:rsidP="0089217F">
      <w:pPr>
        <w:spacing w:after="160" w:line="360" w:lineRule="auto"/>
        <w:rPr>
          <w:rFonts w:ascii="Arial" w:eastAsia="Calibri" w:hAnsi="Arial" w:cs="Arial"/>
          <w:i/>
          <w:sz w:val="24"/>
          <w:szCs w:val="24"/>
        </w:rPr>
      </w:pPr>
      <w:r w:rsidRPr="004A0D55">
        <w:rPr>
          <w:rFonts w:ascii="Arial" w:eastAsia="Calibri" w:hAnsi="Arial" w:cs="Arial"/>
          <w:sz w:val="24"/>
          <w:szCs w:val="24"/>
        </w:rPr>
        <w:t xml:space="preserve">Szczegółowe informacje dotyczące zasady równości szans i niedyskryminacji, w tym zasady stosowania mechanizmu racjonalnych usprawnień w projektach wraz z przykładowym katalogiem kosztów zostały uwzględnione w </w:t>
      </w:r>
      <w:r w:rsidRPr="004A0D55">
        <w:rPr>
          <w:rFonts w:ascii="Arial" w:eastAsia="Calibri" w:hAnsi="Arial" w:cs="Arial"/>
          <w:i/>
          <w:sz w:val="24"/>
          <w:szCs w:val="24"/>
        </w:rPr>
        <w:t>Wytycznych dotyczących realizacji zasad równościowych w ramach funduszy unijnych na lata 2021-2027.</w:t>
      </w:r>
    </w:p>
    <w:p w14:paraId="17DDE951" w14:textId="77777777" w:rsidR="0089217F" w:rsidRPr="004A0D55" w:rsidRDefault="0089217F" w:rsidP="0089217F">
      <w:pPr>
        <w:spacing w:after="160" w:line="360" w:lineRule="auto"/>
        <w:rPr>
          <w:rFonts w:ascii="Arial" w:eastAsia="Calibri" w:hAnsi="Arial" w:cs="Arial"/>
          <w:sz w:val="24"/>
          <w:szCs w:val="24"/>
        </w:rPr>
      </w:pPr>
      <w:r w:rsidRPr="004A0D55">
        <w:rPr>
          <w:rFonts w:ascii="Arial" w:eastAsia="Calibri" w:hAnsi="Arial" w:cs="Arial"/>
          <w:sz w:val="24"/>
          <w:szCs w:val="24"/>
        </w:rPr>
        <w:t>Wnioskodawca obowiązkowo w projekcie ma wykazać, w jaki dokładnie sposób (lub na jakiej podstawie) będzie dbać o przestrzeganie: zasady niedyskryminacji, Karty Praw Podstawowych UE z dnia 7 czerwca 2016 roku, Konwencji o Prawach Osób Niepełnosprawnych sporządzonej w Nowym Jorku dnia 13 grudnia 2006 roku. Informacje te są niezbędne do oceny odpowiednich kryteriów horyzontalnych na etapie oceny formalno-merytorycznej projektu. Zamieszczona w projekcie tylko deklaracja o przestrzeganiu, nie będzie traktowana jako spełnienie kryteriów – projekt otrzyma negatywną ocenę za konkretne kryterium horyzontalne.</w:t>
      </w:r>
    </w:p>
    <w:p w14:paraId="48DDD096" w14:textId="390F9B1B" w:rsidR="003A12D6" w:rsidRPr="004A0D55" w:rsidRDefault="003A12D6">
      <w:pPr>
        <w:rPr>
          <w:rFonts w:ascii="Arial" w:eastAsia="Calibri" w:hAnsi="Arial" w:cs="Arial"/>
          <w:sz w:val="24"/>
          <w:szCs w:val="24"/>
        </w:rPr>
      </w:pPr>
    </w:p>
    <w:p w14:paraId="374C7BCA"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hd w:val="pct20" w:color="auto" w:fill="auto"/>
        <w:spacing w:line="360" w:lineRule="auto"/>
        <w:outlineLvl w:val="1"/>
        <w:rPr>
          <w:rFonts w:ascii="Arial" w:hAnsi="Arial" w:cs="Arial"/>
          <w:sz w:val="24"/>
          <w:szCs w:val="24"/>
          <w:lang w:eastAsia="en-US"/>
        </w:rPr>
      </w:pPr>
      <w:bookmarkStart w:id="61" w:name="_Toc170308982"/>
      <w:r w:rsidRPr="004A0D55">
        <w:rPr>
          <w:rFonts w:ascii="Arial" w:hAnsi="Arial" w:cs="Arial"/>
          <w:sz w:val="24"/>
          <w:szCs w:val="24"/>
          <w:lang w:eastAsia="en-US"/>
        </w:rPr>
        <w:t>4.9. Wskaźniki monitorowania postępu rzeczowego w ramach projektu</w:t>
      </w:r>
      <w:bookmarkEnd w:id="61"/>
    </w:p>
    <w:p w14:paraId="0C35CECA" w14:textId="77777777" w:rsidR="0089217F" w:rsidRPr="004A0D55" w:rsidRDefault="0089217F" w:rsidP="0089217F">
      <w:pPr>
        <w:spacing w:after="160" w:line="360" w:lineRule="auto"/>
        <w:rPr>
          <w:rFonts w:ascii="Arial" w:eastAsia="Calibri" w:hAnsi="Arial" w:cs="Arial"/>
          <w:sz w:val="22"/>
          <w:szCs w:val="22"/>
          <w:lang w:eastAsia="en-US"/>
        </w:rPr>
      </w:pPr>
    </w:p>
    <w:p w14:paraId="074AC173"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62" w:name="_Toc170308983"/>
      <w:r w:rsidRPr="004A0D55">
        <w:rPr>
          <w:rFonts w:ascii="Arial" w:hAnsi="Arial" w:cs="Arial"/>
          <w:sz w:val="24"/>
          <w:szCs w:val="24"/>
          <w:lang w:eastAsia="en-US"/>
        </w:rPr>
        <w:t>4.9.1 Wskaźniki obligatoryjne i inne wskaźniki kluczowe obowiązkowe w ramach projektu.</w:t>
      </w:r>
      <w:bookmarkEnd w:id="62"/>
    </w:p>
    <w:p w14:paraId="59EC16BE" w14:textId="77777777" w:rsidR="0089217F" w:rsidRPr="004A0D55" w:rsidRDefault="0089217F" w:rsidP="0089217F">
      <w:pPr>
        <w:spacing w:before="120" w:after="120" w:line="360" w:lineRule="auto"/>
        <w:rPr>
          <w:rFonts w:ascii="Arial" w:eastAsia="Calibri" w:hAnsi="Arial" w:cs="Arial"/>
          <w:b/>
          <w:sz w:val="24"/>
          <w:szCs w:val="24"/>
          <w:lang w:eastAsia="en-US"/>
        </w:rPr>
      </w:pPr>
    </w:p>
    <w:p w14:paraId="5131592E" w14:textId="77777777" w:rsidR="0089217F" w:rsidRPr="004A0D55" w:rsidRDefault="0089217F" w:rsidP="0089217F">
      <w:pPr>
        <w:spacing w:before="120" w:after="120" w:line="360" w:lineRule="auto"/>
        <w:rPr>
          <w:rFonts w:ascii="Arial" w:eastAsia="Calibri" w:hAnsi="Arial" w:cs="Arial"/>
          <w:sz w:val="24"/>
          <w:szCs w:val="24"/>
          <w:lang w:eastAsia="en-US"/>
        </w:rPr>
      </w:pPr>
      <w:r w:rsidRPr="004A0D55">
        <w:rPr>
          <w:rFonts w:ascii="Arial" w:eastAsia="Calibri" w:hAnsi="Arial" w:cs="Arial"/>
          <w:b/>
          <w:sz w:val="24"/>
          <w:szCs w:val="24"/>
          <w:lang w:eastAsia="en-US"/>
        </w:rPr>
        <w:t xml:space="preserve">Wskaźniki </w:t>
      </w:r>
      <w:r w:rsidRPr="004A0D55">
        <w:rPr>
          <w:rFonts w:ascii="Arial" w:eastAsia="Calibri" w:hAnsi="Arial" w:cs="Arial"/>
          <w:sz w:val="24"/>
          <w:szCs w:val="24"/>
          <w:lang w:eastAsia="en-US"/>
        </w:rPr>
        <w:t>są głównym narzędziem służącym do monitorowania postępu w realizacji założonych działań i celów projektu. Wskaźniki odnoszą się zarówno do produktów, jak i rezultatów.</w:t>
      </w:r>
    </w:p>
    <w:p w14:paraId="6D371199" w14:textId="77777777" w:rsidR="0089217F" w:rsidRPr="004A0D55" w:rsidRDefault="0089217F" w:rsidP="0089217F">
      <w:pPr>
        <w:spacing w:before="120" w:after="120" w:line="360" w:lineRule="auto"/>
        <w:rPr>
          <w:rFonts w:ascii="Arial" w:eastAsia="Calibri" w:hAnsi="Arial" w:cs="Arial"/>
          <w:sz w:val="24"/>
          <w:szCs w:val="24"/>
          <w:lang w:eastAsia="en-US"/>
        </w:rPr>
      </w:pPr>
      <w:r w:rsidRPr="004A0D55">
        <w:rPr>
          <w:rFonts w:ascii="Arial" w:eastAsia="Calibri" w:hAnsi="Arial" w:cs="Arial"/>
          <w:b/>
          <w:sz w:val="24"/>
          <w:szCs w:val="24"/>
          <w:lang w:eastAsia="en-US"/>
        </w:rPr>
        <w:t>Główną funkcją wskaźników</w:t>
      </w:r>
      <w:r w:rsidRPr="004A0D55">
        <w:rPr>
          <w:rFonts w:ascii="Arial" w:eastAsia="Calibri" w:hAnsi="Arial" w:cs="Arial"/>
          <w:sz w:val="24"/>
          <w:szCs w:val="24"/>
          <w:lang w:eastAsia="en-US"/>
        </w:rPr>
        <w:t xml:space="preserve"> jest zmierzenie, na ile cel projektu został zrealizowany, tj. kiedy można uznać, że zidentyfikowany problem został rozwiązany, a projekt zakończył się sukcesem.</w:t>
      </w:r>
    </w:p>
    <w:p w14:paraId="638E3E6C" w14:textId="030785B6" w:rsidR="0089217F" w:rsidRPr="004A0D55" w:rsidRDefault="0089217F" w:rsidP="0089217F">
      <w:pPr>
        <w:keepNext/>
        <w:keepLines/>
        <w:autoSpaceDE w:val="0"/>
        <w:autoSpaceDN w:val="0"/>
        <w:adjustRightInd w:val="0"/>
        <w:spacing w:before="120" w:after="120" w:line="360" w:lineRule="auto"/>
        <w:rPr>
          <w:rFonts w:ascii="Arial" w:eastAsia="Calibri" w:hAnsi="Arial" w:cs="Arial"/>
          <w:b/>
          <w:sz w:val="24"/>
          <w:szCs w:val="24"/>
          <w:u w:val="single"/>
          <w:lang w:eastAsia="en-US"/>
        </w:rPr>
      </w:pPr>
      <w:r w:rsidRPr="004A0D55">
        <w:rPr>
          <w:rFonts w:ascii="Arial" w:eastAsia="Calibri" w:hAnsi="Arial" w:cs="Arial"/>
          <w:b/>
          <w:sz w:val="24"/>
          <w:szCs w:val="24"/>
          <w:u w:val="single"/>
          <w:lang w:eastAsia="en-US"/>
        </w:rPr>
        <w:t>Dla naboru nr FELB.06.0</w:t>
      </w:r>
      <w:r w:rsidR="0063774F" w:rsidRPr="004A0D55">
        <w:rPr>
          <w:rFonts w:ascii="Arial" w:eastAsia="Calibri" w:hAnsi="Arial" w:cs="Arial"/>
          <w:b/>
          <w:sz w:val="24"/>
          <w:szCs w:val="24"/>
          <w:u w:val="single"/>
          <w:lang w:eastAsia="en-US"/>
        </w:rPr>
        <w:t>9</w:t>
      </w:r>
      <w:r w:rsidRPr="004A0D55">
        <w:rPr>
          <w:rFonts w:ascii="Arial" w:eastAsia="Calibri" w:hAnsi="Arial" w:cs="Arial"/>
          <w:b/>
          <w:sz w:val="24"/>
          <w:szCs w:val="24"/>
          <w:u w:val="single"/>
          <w:lang w:eastAsia="en-US"/>
        </w:rPr>
        <w:t>-IZ.00-00</w:t>
      </w:r>
      <w:r w:rsidR="0063774F" w:rsidRPr="004A0D55">
        <w:rPr>
          <w:rFonts w:ascii="Arial" w:eastAsia="Calibri" w:hAnsi="Arial" w:cs="Arial"/>
          <w:b/>
          <w:sz w:val="24"/>
          <w:szCs w:val="24"/>
          <w:u w:val="single"/>
          <w:lang w:eastAsia="en-US"/>
        </w:rPr>
        <w:t>1</w:t>
      </w:r>
      <w:r w:rsidRPr="004A0D55">
        <w:rPr>
          <w:rFonts w:ascii="Arial" w:eastAsia="Calibri" w:hAnsi="Arial" w:cs="Arial"/>
          <w:b/>
          <w:sz w:val="24"/>
          <w:szCs w:val="24"/>
          <w:u w:val="single"/>
          <w:lang w:eastAsia="en-US"/>
        </w:rPr>
        <w:t>/2</w:t>
      </w:r>
      <w:r w:rsidR="0063774F" w:rsidRPr="004A0D55">
        <w:rPr>
          <w:rFonts w:ascii="Arial" w:eastAsia="Calibri" w:hAnsi="Arial" w:cs="Arial"/>
          <w:b/>
          <w:sz w:val="24"/>
          <w:szCs w:val="24"/>
          <w:u w:val="single"/>
          <w:lang w:eastAsia="en-US"/>
        </w:rPr>
        <w:t>5</w:t>
      </w:r>
      <w:r w:rsidRPr="004A0D55">
        <w:rPr>
          <w:rFonts w:ascii="Arial" w:eastAsia="Calibri" w:hAnsi="Arial" w:cs="Arial"/>
          <w:b/>
          <w:sz w:val="24"/>
          <w:szCs w:val="24"/>
          <w:u w:val="single"/>
          <w:lang w:eastAsia="en-US"/>
        </w:rPr>
        <w:t xml:space="preserve"> wskaźnikami obligatoryjnymi wynikającymi z zapisów programu Fundusze Europejskie dla Lubuskiego 2021-2027 są:</w:t>
      </w:r>
    </w:p>
    <w:p w14:paraId="62FDA028" w14:textId="77777777" w:rsidR="0089217F" w:rsidRPr="004A0D55" w:rsidRDefault="0089217F" w:rsidP="0089217F">
      <w:pPr>
        <w:keepNext/>
        <w:keepLines/>
        <w:autoSpaceDE w:val="0"/>
        <w:autoSpaceDN w:val="0"/>
        <w:adjustRightInd w:val="0"/>
        <w:spacing w:before="120"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Tabela nr 1</w:t>
      </w:r>
    </w:p>
    <w:tbl>
      <w:tblPr>
        <w:tblStyle w:val="Tabela-Siatka11"/>
        <w:tblW w:w="0" w:type="auto"/>
        <w:tblLayout w:type="fixed"/>
        <w:tblLook w:val="04A0" w:firstRow="1" w:lastRow="0" w:firstColumn="1" w:lastColumn="0" w:noHBand="0" w:noVBand="1"/>
      </w:tblPr>
      <w:tblGrid>
        <w:gridCol w:w="650"/>
        <w:gridCol w:w="5866"/>
        <w:gridCol w:w="1417"/>
      </w:tblGrid>
      <w:tr w:rsidR="00D00B71" w:rsidRPr="004A0D55" w14:paraId="4428F443" w14:textId="77777777" w:rsidTr="0089217F">
        <w:tc>
          <w:tcPr>
            <w:tcW w:w="650" w:type="dxa"/>
            <w:vAlign w:val="center"/>
          </w:tcPr>
          <w:p w14:paraId="36F60017" w14:textId="77777777"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sz w:val="24"/>
                <w:szCs w:val="24"/>
              </w:rPr>
              <w:t>Lp.</w:t>
            </w:r>
          </w:p>
        </w:tc>
        <w:tc>
          <w:tcPr>
            <w:tcW w:w="5866" w:type="dxa"/>
            <w:vAlign w:val="center"/>
          </w:tcPr>
          <w:p w14:paraId="166E38DE" w14:textId="77777777"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sz w:val="24"/>
                <w:szCs w:val="24"/>
              </w:rPr>
              <w:t>Nazwa wskaźnika (jednostka miary).</w:t>
            </w:r>
          </w:p>
        </w:tc>
        <w:tc>
          <w:tcPr>
            <w:tcW w:w="1417" w:type="dxa"/>
          </w:tcPr>
          <w:p w14:paraId="1D884D34" w14:textId="77777777" w:rsidR="002A29DD" w:rsidRPr="004A0D55" w:rsidRDefault="002A29DD" w:rsidP="0089217F">
            <w:pPr>
              <w:keepNext/>
              <w:keepLines/>
              <w:spacing w:before="120" w:after="120" w:line="360" w:lineRule="auto"/>
              <w:jc w:val="center"/>
              <w:rPr>
                <w:rFonts w:ascii="Arial" w:eastAsia="Calibri" w:hAnsi="Arial" w:cs="Arial"/>
                <w:sz w:val="24"/>
                <w:szCs w:val="24"/>
              </w:rPr>
            </w:pPr>
            <w:r w:rsidRPr="004A0D55">
              <w:rPr>
                <w:rFonts w:ascii="Arial" w:eastAsia="Calibri" w:hAnsi="Arial" w:cs="Arial"/>
                <w:sz w:val="24"/>
                <w:szCs w:val="24"/>
              </w:rPr>
              <w:t>Rodzaj wskaźnika</w:t>
            </w:r>
          </w:p>
        </w:tc>
      </w:tr>
      <w:tr w:rsidR="00D00B71" w:rsidRPr="004A0D55" w14:paraId="17754808" w14:textId="77777777" w:rsidTr="0089217F">
        <w:trPr>
          <w:trHeight w:val="780"/>
        </w:trPr>
        <w:tc>
          <w:tcPr>
            <w:tcW w:w="650" w:type="dxa"/>
            <w:vAlign w:val="center"/>
          </w:tcPr>
          <w:p w14:paraId="722F9451" w14:textId="77777777"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sz w:val="24"/>
                <w:szCs w:val="24"/>
              </w:rPr>
              <w:t>1.</w:t>
            </w:r>
          </w:p>
        </w:tc>
        <w:tc>
          <w:tcPr>
            <w:tcW w:w="5866" w:type="dxa"/>
            <w:hideMark/>
          </w:tcPr>
          <w:p w14:paraId="2659C96F" w14:textId="3A1D4940"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sz w:val="24"/>
                <w:szCs w:val="24"/>
              </w:rPr>
              <w:t>Liczba osób bezrobotnych, w tym długotrwale bezrobotnych, objętych wsparciem w programie</w:t>
            </w:r>
          </w:p>
        </w:tc>
        <w:tc>
          <w:tcPr>
            <w:tcW w:w="1417" w:type="dxa"/>
          </w:tcPr>
          <w:p w14:paraId="5D917147" w14:textId="77777777"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13C08828" w14:textId="77777777" w:rsidTr="0089217F">
        <w:trPr>
          <w:trHeight w:val="525"/>
        </w:trPr>
        <w:tc>
          <w:tcPr>
            <w:tcW w:w="650" w:type="dxa"/>
            <w:vAlign w:val="center"/>
          </w:tcPr>
          <w:p w14:paraId="09592670" w14:textId="77777777"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2.</w:t>
            </w:r>
          </w:p>
        </w:tc>
        <w:tc>
          <w:tcPr>
            <w:tcW w:w="5866" w:type="dxa"/>
            <w:hideMark/>
          </w:tcPr>
          <w:p w14:paraId="3C244DC3" w14:textId="4507FFAC"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biernych zawodowo objętych wsparciem w programie</w:t>
            </w:r>
          </w:p>
        </w:tc>
        <w:tc>
          <w:tcPr>
            <w:tcW w:w="1417" w:type="dxa"/>
          </w:tcPr>
          <w:p w14:paraId="57C7F8B9" w14:textId="43F5256E"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4F75EF22" w14:textId="77777777" w:rsidTr="0089217F">
        <w:trPr>
          <w:trHeight w:val="525"/>
        </w:trPr>
        <w:tc>
          <w:tcPr>
            <w:tcW w:w="650" w:type="dxa"/>
            <w:vAlign w:val="center"/>
          </w:tcPr>
          <w:p w14:paraId="5C3422B3" w14:textId="77777777"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3.</w:t>
            </w:r>
          </w:p>
        </w:tc>
        <w:tc>
          <w:tcPr>
            <w:tcW w:w="5866" w:type="dxa"/>
          </w:tcPr>
          <w:p w14:paraId="57240165" w14:textId="253FB903"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poszukujących pracy po opuszczeniu programu</w:t>
            </w:r>
          </w:p>
        </w:tc>
        <w:tc>
          <w:tcPr>
            <w:tcW w:w="1417" w:type="dxa"/>
          </w:tcPr>
          <w:p w14:paraId="1B566DC3" w14:textId="35071A30"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Rezultat</w:t>
            </w:r>
          </w:p>
        </w:tc>
      </w:tr>
      <w:tr w:rsidR="00D00B71" w:rsidRPr="004A0D55" w14:paraId="627548B0" w14:textId="77777777" w:rsidTr="0089217F">
        <w:trPr>
          <w:trHeight w:val="525"/>
        </w:trPr>
        <w:tc>
          <w:tcPr>
            <w:tcW w:w="650" w:type="dxa"/>
            <w:vAlign w:val="center"/>
          </w:tcPr>
          <w:p w14:paraId="7A63D200" w14:textId="77777777"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4.</w:t>
            </w:r>
          </w:p>
        </w:tc>
        <w:tc>
          <w:tcPr>
            <w:tcW w:w="5866" w:type="dxa"/>
          </w:tcPr>
          <w:p w14:paraId="627C445B" w14:textId="47F141D2"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które uzyskały kwalifikacje po opuszczeniu programu</w:t>
            </w:r>
          </w:p>
        </w:tc>
        <w:tc>
          <w:tcPr>
            <w:tcW w:w="1417" w:type="dxa"/>
          </w:tcPr>
          <w:p w14:paraId="545748B9" w14:textId="77777777"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Rezultat</w:t>
            </w:r>
          </w:p>
        </w:tc>
      </w:tr>
      <w:tr w:rsidR="00D00B71" w:rsidRPr="004A0D55" w14:paraId="4128EC67" w14:textId="77777777" w:rsidTr="0089217F">
        <w:trPr>
          <w:trHeight w:val="525"/>
        </w:trPr>
        <w:tc>
          <w:tcPr>
            <w:tcW w:w="650" w:type="dxa"/>
            <w:vAlign w:val="center"/>
          </w:tcPr>
          <w:p w14:paraId="4F4ABDE7" w14:textId="5155CCAD"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5.</w:t>
            </w:r>
          </w:p>
        </w:tc>
        <w:tc>
          <w:tcPr>
            <w:tcW w:w="5866" w:type="dxa"/>
          </w:tcPr>
          <w:p w14:paraId="01641B5E" w14:textId="3A22C202"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pracujących, łącznie z prowadzącymi działalność na własny rachunek, po opuszczeniu programu</w:t>
            </w:r>
          </w:p>
        </w:tc>
        <w:tc>
          <w:tcPr>
            <w:tcW w:w="1417" w:type="dxa"/>
          </w:tcPr>
          <w:p w14:paraId="787A8D75" w14:textId="3BE04B79"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Rezultat</w:t>
            </w:r>
          </w:p>
        </w:tc>
      </w:tr>
    </w:tbl>
    <w:p w14:paraId="48728092" w14:textId="77777777" w:rsidR="0089217F" w:rsidRPr="004A0D55" w:rsidRDefault="0089217F" w:rsidP="0089217F">
      <w:pPr>
        <w:autoSpaceDE w:val="0"/>
        <w:autoSpaceDN w:val="0"/>
        <w:adjustRightInd w:val="0"/>
        <w:spacing w:before="120" w:after="120" w:line="360" w:lineRule="auto"/>
        <w:rPr>
          <w:rFonts w:ascii="Arial" w:eastAsia="Calibri" w:hAnsi="Arial" w:cs="Arial"/>
          <w:sz w:val="24"/>
          <w:szCs w:val="24"/>
          <w:lang w:eastAsia="en-US"/>
        </w:rPr>
      </w:pPr>
    </w:p>
    <w:p w14:paraId="6BBB4BCF" w14:textId="77777777" w:rsidR="0089217F" w:rsidRPr="004A0D55" w:rsidRDefault="0089217F" w:rsidP="0089217F">
      <w:pPr>
        <w:keepNext/>
        <w:keepLines/>
        <w:autoSpaceDE w:val="0"/>
        <w:autoSpaceDN w:val="0"/>
        <w:adjustRightInd w:val="0"/>
        <w:spacing w:before="120" w:after="120" w:line="360" w:lineRule="auto"/>
        <w:rPr>
          <w:rFonts w:ascii="Arial" w:eastAsia="Calibri" w:hAnsi="Arial" w:cs="Arial"/>
          <w:b/>
          <w:sz w:val="24"/>
          <w:szCs w:val="24"/>
          <w:u w:val="single"/>
          <w:lang w:eastAsia="en-US"/>
        </w:rPr>
      </w:pPr>
      <w:r w:rsidRPr="004A0D55">
        <w:rPr>
          <w:rFonts w:ascii="Arial" w:eastAsia="Calibri" w:hAnsi="Arial" w:cs="Arial"/>
          <w:b/>
          <w:sz w:val="24"/>
          <w:szCs w:val="24"/>
          <w:u w:val="single"/>
          <w:lang w:eastAsia="en-US"/>
        </w:rPr>
        <w:t>Innymi wskaźnikami kluczowymi obowiązkowymi do monitorowania w ramach przedmiotowego naboru są:</w:t>
      </w:r>
    </w:p>
    <w:p w14:paraId="0B583E30" w14:textId="77777777" w:rsidR="0089217F" w:rsidRPr="004A0D55" w:rsidRDefault="0089217F" w:rsidP="0089217F">
      <w:pPr>
        <w:keepNext/>
        <w:keepLines/>
        <w:autoSpaceDE w:val="0"/>
        <w:autoSpaceDN w:val="0"/>
        <w:adjustRightInd w:val="0"/>
        <w:spacing w:before="120"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Tabela nr 2</w:t>
      </w:r>
    </w:p>
    <w:tbl>
      <w:tblPr>
        <w:tblStyle w:val="Tabela-Siatka11"/>
        <w:tblW w:w="7792" w:type="dxa"/>
        <w:tblLayout w:type="fixed"/>
        <w:tblLook w:val="04A0" w:firstRow="1" w:lastRow="0" w:firstColumn="1" w:lastColumn="0" w:noHBand="0" w:noVBand="1"/>
      </w:tblPr>
      <w:tblGrid>
        <w:gridCol w:w="701"/>
        <w:gridCol w:w="5531"/>
        <w:gridCol w:w="1560"/>
      </w:tblGrid>
      <w:tr w:rsidR="00D00B71" w:rsidRPr="004A0D55" w14:paraId="5C293B20" w14:textId="77777777" w:rsidTr="00D00B71">
        <w:trPr>
          <w:trHeight w:val="600"/>
        </w:trPr>
        <w:tc>
          <w:tcPr>
            <w:tcW w:w="701" w:type="dxa"/>
            <w:vAlign w:val="center"/>
          </w:tcPr>
          <w:p w14:paraId="53565FD3" w14:textId="77777777" w:rsidR="002A29DD" w:rsidRPr="004A0D55" w:rsidRDefault="002A29DD" w:rsidP="0089217F">
            <w:pPr>
              <w:keepNext/>
              <w:keepLines/>
              <w:autoSpaceDE w:val="0"/>
              <w:autoSpaceDN w:val="0"/>
              <w:adjustRightInd w:val="0"/>
              <w:spacing w:before="120" w:after="120" w:line="360" w:lineRule="auto"/>
              <w:rPr>
                <w:rFonts w:ascii="Arial" w:eastAsia="Calibri" w:hAnsi="Arial" w:cs="Arial"/>
                <w:sz w:val="24"/>
                <w:szCs w:val="24"/>
              </w:rPr>
            </w:pPr>
            <w:bookmarkStart w:id="63" w:name="_Hlk187649849"/>
            <w:r w:rsidRPr="004A0D55">
              <w:rPr>
                <w:rFonts w:ascii="Arial" w:eastAsia="Calibri" w:hAnsi="Arial" w:cs="Arial"/>
                <w:sz w:val="24"/>
                <w:szCs w:val="24"/>
              </w:rPr>
              <w:t>Lp.</w:t>
            </w:r>
          </w:p>
        </w:tc>
        <w:tc>
          <w:tcPr>
            <w:tcW w:w="5531" w:type="dxa"/>
            <w:vAlign w:val="center"/>
          </w:tcPr>
          <w:p w14:paraId="33A6F7D2" w14:textId="77777777" w:rsidR="002A29DD" w:rsidRPr="004A0D55" w:rsidRDefault="002A29DD" w:rsidP="0089217F">
            <w:pPr>
              <w:keepNext/>
              <w:keepLines/>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Nazwa wskaźnika (jednostka miary).</w:t>
            </w:r>
          </w:p>
        </w:tc>
        <w:tc>
          <w:tcPr>
            <w:tcW w:w="1560" w:type="dxa"/>
          </w:tcPr>
          <w:p w14:paraId="277E08C9" w14:textId="77777777" w:rsidR="002A29DD" w:rsidRPr="004A0D55" w:rsidRDefault="002A29DD" w:rsidP="0089217F">
            <w:pPr>
              <w:keepNext/>
              <w:keepLines/>
              <w:autoSpaceDE w:val="0"/>
              <w:autoSpaceDN w:val="0"/>
              <w:adjustRightInd w:val="0"/>
              <w:spacing w:before="120" w:after="120" w:line="360" w:lineRule="auto"/>
              <w:ind w:right="170"/>
              <w:jc w:val="center"/>
              <w:rPr>
                <w:rFonts w:ascii="Arial" w:eastAsia="Calibri" w:hAnsi="Arial" w:cs="Arial"/>
                <w:sz w:val="24"/>
                <w:szCs w:val="24"/>
              </w:rPr>
            </w:pPr>
            <w:r w:rsidRPr="004A0D55">
              <w:rPr>
                <w:rFonts w:ascii="Arial" w:eastAsia="Calibri" w:hAnsi="Arial" w:cs="Arial"/>
                <w:sz w:val="24"/>
                <w:szCs w:val="24"/>
              </w:rPr>
              <w:t>Rodzaj wskaźnika</w:t>
            </w:r>
          </w:p>
        </w:tc>
      </w:tr>
      <w:tr w:rsidR="00D00B71" w:rsidRPr="004A0D55" w14:paraId="55474292" w14:textId="77777777" w:rsidTr="00D00B71">
        <w:trPr>
          <w:trHeight w:val="600"/>
        </w:trPr>
        <w:tc>
          <w:tcPr>
            <w:tcW w:w="701" w:type="dxa"/>
            <w:vAlign w:val="center"/>
          </w:tcPr>
          <w:p w14:paraId="34CE197C" w14:textId="77777777" w:rsidR="002A29DD" w:rsidRPr="004A0D55" w:rsidRDefault="002A29DD" w:rsidP="0089217F">
            <w:pPr>
              <w:keepNext/>
              <w:keepLines/>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1.</w:t>
            </w:r>
          </w:p>
        </w:tc>
        <w:tc>
          <w:tcPr>
            <w:tcW w:w="5531" w:type="dxa"/>
          </w:tcPr>
          <w:p w14:paraId="61B4823C" w14:textId="77777777" w:rsidR="002A29DD" w:rsidRPr="004A0D55" w:rsidRDefault="002A29DD" w:rsidP="0089217F">
            <w:pPr>
              <w:keepNext/>
              <w:keepLines/>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projektów, w których sfinansowano koszty racjonalnych usprawnień dla osób z niepełnosprawnościami (sztuki).</w:t>
            </w:r>
          </w:p>
        </w:tc>
        <w:tc>
          <w:tcPr>
            <w:tcW w:w="1560" w:type="dxa"/>
          </w:tcPr>
          <w:p w14:paraId="64F52FFB" w14:textId="77777777" w:rsidR="002A29DD" w:rsidRPr="004A0D55" w:rsidRDefault="002A29DD" w:rsidP="0089217F">
            <w:pPr>
              <w:keepNext/>
              <w:keepLines/>
              <w:autoSpaceDE w:val="0"/>
              <w:autoSpaceDN w:val="0"/>
              <w:adjustRightInd w:val="0"/>
              <w:spacing w:before="120" w:after="120" w:line="360" w:lineRule="auto"/>
              <w:ind w:right="170"/>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6ECB5E80" w14:textId="77777777" w:rsidTr="00D00B71">
        <w:trPr>
          <w:trHeight w:val="600"/>
        </w:trPr>
        <w:tc>
          <w:tcPr>
            <w:tcW w:w="701" w:type="dxa"/>
            <w:vAlign w:val="center"/>
          </w:tcPr>
          <w:p w14:paraId="29D1CDE8"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2.</w:t>
            </w:r>
          </w:p>
        </w:tc>
        <w:tc>
          <w:tcPr>
            <w:tcW w:w="5531" w:type="dxa"/>
          </w:tcPr>
          <w:p w14:paraId="70D50236"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obiektów dostosowanych do potrzeb osób z niepełnosprawnościami (sztuki).</w:t>
            </w:r>
          </w:p>
        </w:tc>
        <w:tc>
          <w:tcPr>
            <w:tcW w:w="1560" w:type="dxa"/>
          </w:tcPr>
          <w:p w14:paraId="36C2D604"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78BBCFE2" w14:textId="77777777" w:rsidTr="00D00B71">
        <w:trPr>
          <w:trHeight w:val="600"/>
        </w:trPr>
        <w:tc>
          <w:tcPr>
            <w:tcW w:w="701" w:type="dxa"/>
            <w:vAlign w:val="center"/>
          </w:tcPr>
          <w:p w14:paraId="0AF55A1A"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3.</w:t>
            </w:r>
          </w:p>
        </w:tc>
        <w:tc>
          <w:tcPr>
            <w:tcW w:w="5531" w:type="dxa"/>
          </w:tcPr>
          <w:p w14:paraId="018E45D4"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objętych wsparciem podmiotów administracji publicznej lub służb publicznych na szczeblu krajowym, regionalnym lub lokalnym (podmioty).</w:t>
            </w:r>
          </w:p>
        </w:tc>
        <w:tc>
          <w:tcPr>
            <w:tcW w:w="1560" w:type="dxa"/>
          </w:tcPr>
          <w:p w14:paraId="4A199A33"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643BF547" w14:textId="77777777" w:rsidTr="00D00B71">
        <w:trPr>
          <w:trHeight w:val="600"/>
        </w:trPr>
        <w:tc>
          <w:tcPr>
            <w:tcW w:w="701" w:type="dxa"/>
            <w:vAlign w:val="center"/>
          </w:tcPr>
          <w:p w14:paraId="5823047D"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4.</w:t>
            </w:r>
          </w:p>
        </w:tc>
        <w:tc>
          <w:tcPr>
            <w:tcW w:w="5531" w:type="dxa"/>
          </w:tcPr>
          <w:p w14:paraId="5270251F"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objętych wsparciem mikro-, małych i średnich przedsiębiorstw (w tym spółdzielni i przedsiębiorstw społecznych) (przedsiębiorstwa).</w:t>
            </w:r>
          </w:p>
        </w:tc>
        <w:tc>
          <w:tcPr>
            <w:tcW w:w="1560" w:type="dxa"/>
          </w:tcPr>
          <w:p w14:paraId="334CFDD0"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09195640" w14:textId="77777777" w:rsidTr="00D00B71">
        <w:trPr>
          <w:trHeight w:val="585"/>
        </w:trPr>
        <w:tc>
          <w:tcPr>
            <w:tcW w:w="701" w:type="dxa"/>
            <w:vAlign w:val="center"/>
          </w:tcPr>
          <w:p w14:paraId="6B3D9136"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5.</w:t>
            </w:r>
          </w:p>
        </w:tc>
        <w:tc>
          <w:tcPr>
            <w:tcW w:w="5531" w:type="dxa"/>
          </w:tcPr>
          <w:p w14:paraId="33F8BE74"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z niepełnosprawnościami objętych wsparciem w programie (osoby)*.</w:t>
            </w:r>
          </w:p>
        </w:tc>
        <w:tc>
          <w:tcPr>
            <w:tcW w:w="1560" w:type="dxa"/>
          </w:tcPr>
          <w:p w14:paraId="68AF291A"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5DD8C986" w14:textId="77777777" w:rsidTr="00D00B71">
        <w:trPr>
          <w:trHeight w:val="585"/>
        </w:trPr>
        <w:tc>
          <w:tcPr>
            <w:tcW w:w="701" w:type="dxa"/>
            <w:vAlign w:val="center"/>
          </w:tcPr>
          <w:p w14:paraId="2C0E9A30"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6.</w:t>
            </w:r>
          </w:p>
        </w:tc>
        <w:tc>
          <w:tcPr>
            <w:tcW w:w="5531" w:type="dxa"/>
          </w:tcPr>
          <w:p w14:paraId="473DDB1C"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z krajów trzecich objętych wsparciem w programie (osoby)*.</w:t>
            </w:r>
          </w:p>
        </w:tc>
        <w:tc>
          <w:tcPr>
            <w:tcW w:w="1560" w:type="dxa"/>
          </w:tcPr>
          <w:p w14:paraId="2B0B9970"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4AF0A244" w14:textId="77777777" w:rsidTr="00D00B71">
        <w:trPr>
          <w:trHeight w:val="585"/>
        </w:trPr>
        <w:tc>
          <w:tcPr>
            <w:tcW w:w="701" w:type="dxa"/>
            <w:vAlign w:val="center"/>
          </w:tcPr>
          <w:p w14:paraId="60B80666"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7.</w:t>
            </w:r>
          </w:p>
        </w:tc>
        <w:tc>
          <w:tcPr>
            <w:tcW w:w="5531" w:type="dxa"/>
          </w:tcPr>
          <w:p w14:paraId="0EDA6667"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obcego pochodzenia objętych wsparciem w programie (osoby)*.</w:t>
            </w:r>
          </w:p>
        </w:tc>
        <w:tc>
          <w:tcPr>
            <w:tcW w:w="1560" w:type="dxa"/>
          </w:tcPr>
          <w:p w14:paraId="6B972DBF"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245B7C6D" w14:textId="77777777" w:rsidTr="00D00B71">
        <w:trPr>
          <w:trHeight w:val="585"/>
        </w:trPr>
        <w:tc>
          <w:tcPr>
            <w:tcW w:w="701" w:type="dxa"/>
            <w:vAlign w:val="center"/>
          </w:tcPr>
          <w:p w14:paraId="0C8DEF8F"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8.</w:t>
            </w:r>
          </w:p>
        </w:tc>
        <w:tc>
          <w:tcPr>
            <w:tcW w:w="5531" w:type="dxa"/>
          </w:tcPr>
          <w:p w14:paraId="3C2C0728"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należących do mniejszości, w tym społeczności marginalizowanych takich jak Romowie, objętych wsparciem w programie (osoby)*.</w:t>
            </w:r>
          </w:p>
        </w:tc>
        <w:tc>
          <w:tcPr>
            <w:tcW w:w="1560" w:type="dxa"/>
          </w:tcPr>
          <w:p w14:paraId="001B6AF1"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4C2A6548" w14:textId="77777777" w:rsidTr="00D00B71">
        <w:trPr>
          <w:trHeight w:val="585"/>
        </w:trPr>
        <w:tc>
          <w:tcPr>
            <w:tcW w:w="701" w:type="dxa"/>
            <w:vAlign w:val="center"/>
          </w:tcPr>
          <w:p w14:paraId="64C11752"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9.</w:t>
            </w:r>
          </w:p>
        </w:tc>
        <w:tc>
          <w:tcPr>
            <w:tcW w:w="5531" w:type="dxa"/>
          </w:tcPr>
          <w:p w14:paraId="5EA887B1"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w kryzysie bezdomności lub dotkniętych wykluczeniem z dostępu do mieszkań, objętych wsparciem w programie (osoby)*.</w:t>
            </w:r>
          </w:p>
        </w:tc>
        <w:tc>
          <w:tcPr>
            <w:tcW w:w="1560" w:type="dxa"/>
          </w:tcPr>
          <w:p w14:paraId="026A8884"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1C9E2380" w14:textId="77777777" w:rsidTr="00D00B71">
        <w:trPr>
          <w:trHeight w:val="585"/>
        </w:trPr>
        <w:tc>
          <w:tcPr>
            <w:tcW w:w="701" w:type="dxa"/>
            <w:vAlign w:val="center"/>
          </w:tcPr>
          <w:p w14:paraId="117C59CB"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10.</w:t>
            </w:r>
          </w:p>
        </w:tc>
        <w:tc>
          <w:tcPr>
            <w:tcW w:w="5531" w:type="dxa"/>
          </w:tcPr>
          <w:p w14:paraId="6A8D8408" w14:textId="5D8C9F7D"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długotrwale bezrobotnych objętych wsparciem w programie</w:t>
            </w:r>
          </w:p>
        </w:tc>
        <w:tc>
          <w:tcPr>
            <w:tcW w:w="1560" w:type="dxa"/>
          </w:tcPr>
          <w:p w14:paraId="520F0517" w14:textId="4451E2EF"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45F35C36" w14:textId="77777777" w:rsidTr="00D00B71">
        <w:trPr>
          <w:trHeight w:val="585"/>
        </w:trPr>
        <w:tc>
          <w:tcPr>
            <w:tcW w:w="701" w:type="dxa"/>
            <w:vAlign w:val="center"/>
          </w:tcPr>
          <w:p w14:paraId="155C62A4" w14:textId="601723C8"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11.</w:t>
            </w:r>
          </w:p>
        </w:tc>
        <w:tc>
          <w:tcPr>
            <w:tcW w:w="5531" w:type="dxa"/>
          </w:tcPr>
          <w:p w14:paraId="1440DF55" w14:textId="31BA68FE"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Wartość wydatków kwalifikowalnych przeznaczonych na realizację Gwarancji dla młodzieży</w:t>
            </w:r>
          </w:p>
        </w:tc>
        <w:tc>
          <w:tcPr>
            <w:tcW w:w="1560" w:type="dxa"/>
          </w:tcPr>
          <w:p w14:paraId="17C48ABC" w14:textId="5ACE141F"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0386238E" w14:textId="77777777" w:rsidTr="00D00B71">
        <w:trPr>
          <w:trHeight w:val="585"/>
        </w:trPr>
        <w:tc>
          <w:tcPr>
            <w:tcW w:w="701" w:type="dxa"/>
            <w:vAlign w:val="center"/>
          </w:tcPr>
          <w:p w14:paraId="6AAA74CD" w14:textId="364309F4"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12.</w:t>
            </w:r>
          </w:p>
        </w:tc>
        <w:tc>
          <w:tcPr>
            <w:tcW w:w="5531" w:type="dxa"/>
          </w:tcPr>
          <w:p w14:paraId="284FD110" w14:textId="64311E1A"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których sytuacja społeczna uległa poprawie po opuszczeniu programu</w:t>
            </w:r>
          </w:p>
        </w:tc>
        <w:tc>
          <w:tcPr>
            <w:tcW w:w="1560" w:type="dxa"/>
          </w:tcPr>
          <w:p w14:paraId="19141E91" w14:textId="0D1658C1"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Rezultat</w:t>
            </w:r>
          </w:p>
        </w:tc>
      </w:tr>
      <w:bookmarkEnd w:id="63"/>
    </w:tbl>
    <w:p w14:paraId="79C4A316" w14:textId="77777777" w:rsidR="0089217F" w:rsidRPr="004A0D55" w:rsidRDefault="0089217F" w:rsidP="0089217F">
      <w:pPr>
        <w:autoSpaceDE w:val="0"/>
        <w:autoSpaceDN w:val="0"/>
        <w:adjustRightInd w:val="0"/>
        <w:spacing w:before="120" w:after="120" w:line="360" w:lineRule="auto"/>
        <w:ind w:left="426"/>
        <w:contextualSpacing/>
        <w:rPr>
          <w:rFonts w:ascii="Arial" w:eastAsia="Calibri" w:hAnsi="Arial" w:cs="Arial"/>
          <w:sz w:val="24"/>
          <w:szCs w:val="24"/>
          <w:lang w:eastAsia="en-US"/>
        </w:rPr>
      </w:pPr>
    </w:p>
    <w:p w14:paraId="07B18F09" w14:textId="068D1513" w:rsidR="0089217F" w:rsidRPr="004A0D55" w:rsidRDefault="0089217F" w:rsidP="005F48AB">
      <w:pPr>
        <w:numPr>
          <w:ilvl w:val="0"/>
          <w:numId w:val="28"/>
        </w:numPr>
        <w:autoSpaceDE w:val="0"/>
        <w:autoSpaceDN w:val="0"/>
        <w:adjustRightInd w:val="0"/>
        <w:spacing w:before="120" w:after="120" w:line="360" w:lineRule="auto"/>
        <w:ind w:left="426"/>
        <w:contextualSpacing/>
        <w:rPr>
          <w:rFonts w:ascii="Arial" w:eastAsia="Calibri" w:hAnsi="Arial" w:cs="Arial"/>
          <w:sz w:val="24"/>
          <w:szCs w:val="24"/>
          <w:lang w:eastAsia="en-US"/>
        </w:rPr>
      </w:pPr>
      <w:r w:rsidRPr="004A0D55">
        <w:rPr>
          <w:rFonts w:ascii="Arial" w:eastAsia="Calibri" w:hAnsi="Arial" w:cs="Arial"/>
          <w:sz w:val="24"/>
          <w:szCs w:val="24"/>
          <w:lang w:eastAsia="en-US"/>
        </w:rPr>
        <w:t xml:space="preserve">Na etapie składania wniosku o dofinansowanie wartość wskaźnika </w:t>
      </w:r>
      <w:r w:rsidR="002A29DD" w:rsidRPr="004A0D55">
        <w:rPr>
          <w:rFonts w:ascii="Arial" w:eastAsia="Calibri" w:hAnsi="Arial" w:cs="Arial"/>
          <w:sz w:val="24"/>
          <w:szCs w:val="24"/>
          <w:lang w:eastAsia="en-US"/>
        </w:rPr>
        <w:t xml:space="preserve">powinna </w:t>
      </w:r>
      <w:r w:rsidRPr="004A0D55">
        <w:rPr>
          <w:rFonts w:ascii="Arial" w:eastAsia="Calibri" w:hAnsi="Arial" w:cs="Arial"/>
          <w:sz w:val="24"/>
          <w:szCs w:val="24"/>
          <w:lang w:eastAsia="en-US"/>
        </w:rPr>
        <w:t>wynieść „0”. Jednocześnie Wnioskodawca zobowiązany jest do monitorowania tych wskaźników na etapie realizacji projektu. Każdorazowo w ramach WOP, Wnioskodawca jest zobowiązany do wykazywania postępu w osiąganiu tych wskaźników.</w:t>
      </w:r>
    </w:p>
    <w:p w14:paraId="1DDAC506" w14:textId="6D19FEFF" w:rsidR="0089217F" w:rsidRPr="004A0D55" w:rsidRDefault="0089217F" w:rsidP="0089217F">
      <w:pPr>
        <w:keepNext/>
        <w:keepLines/>
        <w:autoSpaceDE w:val="0"/>
        <w:autoSpaceDN w:val="0"/>
        <w:adjustRightInd w:val="0"/>
        <w:spacing w:before="120" w:after="120" w:line="360" w:lineRule="auto"/>
        <w:rPr>
          <w:rFonts w:ascii="Arial" w:eastAsia="Calibri" w:hAnsi="Arial" w:cs="Arial"/>
          <w:sz w:val="24"/>
          <w:szCs w:val="24"/>
          <w:lang w:eastAsia="en-US"/>
        </w:rPr>
      </w:pPr>
    </w:p>
    <w:p w14:paraId="05386F0B" w14:textId="77777777" w:rsidR="0089217F" w:rsidRPr="004A0D55" w:rsidRDefault="0089217F" w:rsidP="0089217F">
      <w:pPr>
        <w:autoSpaceDE w:val="0"/>
        <w:autoSpaceDN w:val="0"/>
        <w:adjustRightInd w:val="0"/>
        <w:spacing w:before="120" w:after="120" w:line="360" w:lineRule="auto"/>
        <w:rPr>
          <w:rFonts w:ascii="Arial" w:eastAsia="Calibri" w:hAnsi="Arial" w:cs="Arial"/>
          <w:b/>
          <w:sz w:val="24"/>
          <w:szCs w:val="24"/>
          <w:lang w:eastAsia="en-US"/>
        </w:rPr>
      </w:pPr>
      <w:r w:rsidRPr="004A0D55">
        <w:rPr>
          <w:rFonts w:ascii="Arial" w:eastAsia="Calibri" w:hAnsi="Arial" w:cs="Arial"/>
          <w:b/>
          <w:sz w:val="24"/>
          <w:szCs w:val="24"/>
          <w:lang w:eastAsia="en-US"/>
        </w:rPr>
        <w:t>UWAGA:</w:t>
      </w:r>
    </w:p>
    <w:p w14:paraId="6108AC18" w14:textId="77777777" w:rsidR="0089217F" w:rsidRPr="004A0D55" w:rsidRDefault="0089217F" w:rsidP="0089217F">
      <w:pPr>
        <w:autoSpaceDE w:val="0"/>
        <w:autoSpaceDN w:val="0"/>
        <w:adjustRightInd w:val="0"/>
        <w:spacing w:before="120"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Wnioskodawca nie może wprowadzić do projektu własnych wskaźników tj. przez siebie zdefiniowanych.</w:t>
      </w:r>
    </w:p>
    <w:p w14:paraId="24BF1047" w14:textId="77777777" w:rsidR="0089217F" w:rsidRPr="004A0D55" w:rsidRDefault="0089217F" w:rsidP="0089217F">
      <w:pPr>
        <w:autoSpaceDE w:val="0"/>
        <w:autoSpaceDN w:val="0"/>
        <w:adjustRightInd w:val="0"/>
        <w:spacing w:before="120"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Wszystkie wskaźniki z tabeli nr 1 i 2 Wnioskodawca dodaje do sekcji </w:t>
      </w:r>
      <w:r w:rsidRPr="004A0D55">
        <w:rPr>
          <w:rFonts w:ascii="Arial" w:eastAsia="Calibri" w:hAnsi="Arial" w:cs="Arial"/>
          <w:i/>
          <w:sz w:val="24"/>
          <w:szCs w:val="24"/>
          <w:lang w:eastAsia="en-US"/>
        </w:rPr>
        <w:t>Wskaźniki projektu</w:t>
      </w:r>
      <w:r w:rsidRPr="004A0D55">
        <w:rPr>
          <w:rFonts w:ascii="Arial" w:eastAsia="Calibri" w:hAnsi="Arial" w:cs="Arial"/>
          <w:sz w:val="24"/>
          <w:szCs w:val="24"/>
          <w:lang w:eastAsia="en-US"/>
        </w:rPr>
        <w:t xml:space="preserve"> wybierając przycisk </w:t>
      </w:r>
      <w:r w:rsidRPr="004A0D55">
        <w:rPr>
          <w:rFonts w:ascii="Arial" w:eastAsia="Calibri" w:hAnsi="Arial" w:cs="Arial"/>
          <w:i/>
          <w:sz w:val="24"/>
          <w:szCs w:val="24"/>
          <w:lang w:eastAsia="en-US"/>
        </w:rPr>
        <w:t>+Dodaj wskaźnik</w:t>
      </w:r>
      <w:r w:rsidRPr="004A0D55">
        <w:rPr>
          <w:rFonts w:ascii="Arial" w:eastAsia="Calibri" w:hAnsi="Arial" w:cs="Arial"/>
          <w:sz w:val="24"/>
          <w:szCs w:val="24"/>
          <w:lang w:eastAsia="en-US"/>
        </w:rPr>
        <w:t xml:space="preserve"> następnie </w:t>
      </w:r>
      <w:r w:rsidRPr="004A0D55">
        <w:rPr>
          <w:rFonts w:ascii="Arial" w:eastAsia="Calibri" w:hAnsi="Arial" w:cs="Arial"/>
          <w:i/>
          <w:sz w:val="24"/>
          <w:szCs w:val="24"/>
          <w:lang w:eastAsia="en-US"/>
        </w:rPr>
        <w:t>Obowiązkowy</w:t>
      </w:r>
      <w:r w:rsidRPr="004A0D55">
        <w:rPr>
          <w:rFonts w:ascii="Arial" w:eastAsia="Calibri" w:hAnsi="Arial" w:cs="Arial"/>
          <w:sz w:val="24"/>
          <w:szCs w:val="24"/>
          <w:lang w:eastAsia="en-US"/>
        </w:rPr>
        <w:t xml:space="preserve"> i na otrzymanym polu wybiera z listy wyboru </w:t>
      </w:r>
      <w:r w:rsidRPr="004A0D55">
        <w:rPr>
          <w:rFonts w:ascii="Arial" w:eastAsia="Calibri" w:hAnsi="Arial" w:cs="Arial"/>
          <w:i/>
          <w:sz w:val="24"/>
          <w:szCs w:val="24"/>
          <w:lang w:eastAsia="en-US"/>
        </w:rPr>
        <w:t>Wskaźnik realizacji projektu</w:t>
      </w:r>
      <w:r w:rsidRPr="004A0D55">
        <w:rPr>
          <w:rFonts w:ascii="Arial" w:eastAsia="Calibri" w:hAnsi="Arial" w:cs="Arial"/>
          <w:sz w:val="24"/>
          <w:szCs w:val="24"/>
          <w:lang w:eastAsia="en-US"/>
        </w:rPr>
        <w:t xml:space="preserve"> tylko te wymienione w tabeli nr 1 i 2.</w:t>
      </w:r>
    </w:p>
    <w:p w14:paraId="50E03B6C" w14:textId="77777777" w:rsidR="0089217F" w:rsidRPr="004A0D55" w:rsidRDefault="0089217F" w:rsidP="0089217F">
      <w:pPr>
        <w:autoSpaceDE w:val="0"/>
        <w:autoSpaceDN w:val="0"/>
        <w:adjustRightInd w:val="0"/>
        <w:spacing w:before="120" w:after="120" w:line="360" w:lineRule="auto"/>
        <w:rPr>
          <w:rFonts w:ascii="Arial" w:eastAsia="Calibri" w:hAnsi="Arial" w:cs="Arial"/>
          <w:sz w:val="24"/>
          <w:szCs w:val="24"/>
          <w:lang w:eastAsia="en-US"/>
        </w:rPr>
      </w:pPr>
    </w:p>
    <w:p w14:paraId="455490F3" w14:textId="77777777"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584997A3" w14:textId="57576A50"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 xml:space="preserve">Na poziomie wniosku o dofinansowanie projektu (sekcja Wskaźniki projektu), Wnioskodawca ma obowiązek wybrania z listy rozwijanej </w:t>
      </w:r>
      <w:r w:rsidRPr="004A0D55">
        <w:rPr>
          <w:rFonts w:ascii="Arial" w:hAnsi="Arial" w:cs="Arial"/>
          <w:sz w:val="24"/>
          <w:szCs w:val="24"/>
          <w:u w:val="single"/>
          <w:lang w:eastAsia="en-US"/>
        </w:rPr>
        <w:t>wszystkich wskaźników</w:t>
      </w:r>
      <w:r w:rsidRPr="004A0D55">
        <w:rPr>
          <w:rFonts w:ascii="Arial" w:hAnsi="Arial" w:cs="Arial"/>
          <w:sz w:val="24"/>
          <w:szCs w:val="24"/>
          <w:lang w:eastAsia="en-US"/>
        </w:rPr>
        <w:t xml:space="preserve"> wskazanych w tabelach nr 1, 2  jako obligatoryjne.</w:t>
      </w:r>
    </w:p>
    <w:p w14:paraId="3C1E7259" w14:textId="77777777" w:rsidR="00FA2DF2" w:rsidRDefault="00FA2DF2"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b/>
          <w:sz w:val="24"/>
          <w:szCs w:val="24"/>
          <w:lang w:eastAsia="en-US"/>
        </w:rPr>
      </w:pPr>
    </w:p>
    <w:p w14:paraId="1A4B2E7F" w14:textId="4FF9C59A"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b/>
          <w:sz w:val="24"/>
          <w:szCs w:val="24"/>
          <w:lang w:eastAsia="en-US"/>
        </w:rPr>
      </w:pPr>
      <w:r w:rsidRPr="004A0D55">
        <w:rPr>
          <w:rFonts w:ascii="Arial" w:hAnsi="Arial" w:cs="Arial"/>
          <w:b/>
          <w:sz w:val="24"/>
          <w:szCs w:val="24"/>
          <w:lang w:eastAsia="en-US"/>
        </w:rPr>
        <w:t>Wszystkim wskaźnikom uwzględnionym w projekcie należy przypisać wartości docelowe, przy czym dla wskaźników zamieszczonych w Tabeli nr 2, wartość ta może wynosić zero „0” (zgodnie z informacją zamieszczoną pod tabelą nr 2).</w:t>
      </w:r>
    </w:p>
    <w:p w14:paraId="49515369" w14:textId="77777777" w:rsidR="00FA2DF2" w:rsidRDefault="00FA2DF2"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b/>
          <w:sz w:val="24"/>
          <w:szCs w:val="24"/>
          <w:lang w:eastAsia="en-US"/>
        </w:rPr>
      </w:pPr>
    </w:p>
    <w:p w14:paraId="51436F4A" w14:textId="588033D5"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b/>
          <w:sz w:val="24"/>
          <w:szCs w:val="24"/>
          <w:lang w:eastAsia="en-US"/>
        </w:rPr>
      </w:pPr>
      <w:r w:rsidRPr="004A0D55">
        <w:rPr>
          <w:rFonts w:ascii="Arial" w:hAnsi="Arial" w:cs="Arial"/>
          <w:b/>
          <w:sz w:val="24"/>
          <w:szCs w:val="24"/>
          <w:lang w:eastAsia="en-US"/>
        </w:rPr>
        <w:t>Wszystkie wskaźniki z Tabel nr 1, 2, dla których Wnioskodawca przypisał w projekcie wartość większą niż zero („0”) muszą zostać rozpisane (przypisane) w ramach kwot ryczałtowych (sekcja Budżet projektu), adekwatnie do wsparcia proponowanego w danym zadaniu.</w:t>
      </w:r>
    </w:p>
    <w:p w14:paraId="7EE95574" w14:textId="77777777" w:rsidR="00FA2DF2" w:rsidRDefault="00FA2DF2"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p>
    <w:p w14:paraId="231149B8" w14:textId="528978BA" w:rsidR="0089217F" w:rsidRPr="004A0D55" w:rsidRDefault="0089217F" w:rsidP="0089217F">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Wnioskodawca zobowiązany jest do wykazania we wniosku o dofinansowanie projektu, a następnie do monitorowania na etapie realizacji projektu (na postawie składanych wniosków o płatność), wszystkich wskazanych w Tabelach nr 1, 2 wskaźników, również w przypadku zerowej wartości docelowej.</w:t>
      </w:r>
    </w:p>
    <w:p w14:paraId="6945D788" w14:textId="77777777" w:rsidR="0089217F" w:rsidRPr="004A0D55" w:rsidRDefault="0089217F" w:rsidP="0089217F">
      <w:pPr>
        <w:autoSpaceDE w:val="0"/>
        <w:autoSpaceDN w:val="0"/>
        <w:adjustRightInd w:val="0"/>
        <w:spacing w:before="120" w:after="120" w:line="360" w:lineRule="auto"/>
        <w:rPr>
          <w:rFonts w:ascii="Arial" w:eastAsia="Calibri" w:hAnsi="Arial" w:cs="Arial"/>
          <w:sz w:val="24"/>
          <w:szCs w:val="24"/>
          <w:lang w:eastAsia="en-US"/>
        </w:rPr>
      </w:pPr>
    </w:p>
    <w:p w14:paraId="376A6562" w14:textId="77777777" w:rsidR="0089217F" w:rsidRPr="004A0D55" w:rsidRDefault="0089217F" w:rsidP="0089217F">
      <w:pPr>
        <w:autoSpaceDE w:val="0"/>
        <w:autoSpaceDN w:val="0"/>
        <w:adjustRightInd w:val="0"/>
        <w:spacing w:before="120"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IZ nie dopuszcza stosowania wiarygodnych szacunków, o których mowa w Wytycznych dotyczących monitorowania postępu rzeczowego realizacji programów na lata 2021-2027, przy wyliczaniu wartości wskaźników dotyczących następujących cech: uczestnicy z niepełnosprawnościami, obywatele państw trzecich, uczestnicy obcego pochodzenia, mniejszości, w tym społeczności marginalizowane takie jak Romowie, osoby w kryzysie bezdomności lub dotknięte wykluczeniem mieszkaniowym.</w:t>
      </w:r>
    </w:p>
    <w:p w14:paraId="07C02670" w14:textId="0CAA0C7E" w:rsidR="000D5B7B" w:rsidRPr="004A0D55" w:rsidRDefault="000D5B7B">
      <w:pPr>
        <w:rPr>
          <w:rFonts w:ascii="Arial" w:eastAsia="Calibri" w:hAnsi="Arial" w:cs="Arial"/>
          <w:sz w:val="24"/>
          <w:szCs w:val="24"/>
          <w:lang w:eastAsia="en-US"/>
        </w:rPr>
      </w:pPr>
      <w:r w:rsidRPr="004A0D55">
        <w:rPr>
          <w:rFonts w:ascii="Arial" w:eastAsia="Calibri" w:hAnsi="Arial" w:cs="Arial"/>
          <w:sz w:val="24"/>
          <w:szCs w:val="24"/>
          <w:lang w:eastAsia="en-US"/>
        </w:rPr>
        <w:br w:type="page"/>
      </w:r>
    </w:p>
    <w:p w14:paraId="718F5540"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64" w:name="_Toc170308984"/>
      <w:r w:rsidRPr="004A0D55">
        <w:rPr>
          <w:rFonts w:ascii="Arial" w:hAnsi="Arial" w:cs="Arial"/>
          <w:sz w:val="24"/>
          <w:szCs w:val="24"/>
          <w:lang w:eastAsia="en-US"/>
        </w:rPr>
        <w:t>4.9.2 Przykłady dokumentów monitorujących i potwierdzających osiągnięcie wskaźników.</w:t>
      </w:r>
      <w:bookmarkEnd w:id="64"/>
    </w:p>
    <w:p w14:paraId="22C66BCB" w14:textId="77777777" w:rsidR="0089217F" w:rsidRPr="004A0D55" w:rsidRDefault="0089217F" w:rsidP="0089217F">
      <w:pPr>
        <w:autoSpaceDE w:val="0"/>
        <w:autoSpaceDN w:val="0"/>
        <w:adjustRightInd w:val="0"/>
        <w:spacing w:before="120" w:after="120" w:line="360" w:lineRule="auto"/>
        <w:rPr>
          <w:rFonts w:ascii="Arial" w:eastAsia="Calibri" w:hAnsi="Arial" w:cs="Arial"/>
          <w:b/>
          <w:sz w:val="24"/>
          <w:szCs w:val="24"/>
          <w:u w:val="single"/>
          <w:lang w:eastAsia="en-US"/>
        </w:rPr>
      </w:pPr>
    </w:p>
    <w:p w14:paraId="312201D2" w14:textId="77777777" w:rsidR="0089217F" w:rsidRPr="004A0D55" w:rsidRDefault="0089217F" w:rsidP="00C069D6">
      <w:pPr>
        <w:keepNext/>
        <w:keepLines/>
        <w:pBdr>
          <w:top w:val="single" w:sz="24" w:space="1" w:color="auto" w:shadow="1"/>
          <w:left w:val="single" w:sz="24" w:space="4" w:color="auto" w:shadow="1"/>
          <w:bottom w:val="single" w:sz="24" w:space="3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00AC9C2D" w14:textId="2F8351D7" w:rsidR="0089217F" w:rsidRPr="004A0D55" w:rsidRDefault="0089217F" w:rsidP="00C069D6">
      <w:pPr>
        <w:keepNext/>
        <w:keepLines/>
        <w:pBdr>
          <w:top w:val="single" w:sz="24" w:space="1" w:color="auto" w:shadow="1"/>
          <w:left w:val="single" w:sz="24" w:space="4" w:color="auto" w:shadow="1"/>
          <w:bottom w:val="single" w:sz="24" w:space="3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 xml:space="preserve">Z uwagi na fakt, że Wnioskodawca zobowiązany jest do wykazania we wniosku o dofinansowanie projektu, a następnie do monitorowania na etapie realizacji projektu (na podstawie składanych wniosków o płatność), </w:t>
      </w:r>
      <w:r w:rsidRPr="004A0D55">
        <w:rPr>
          <w:rFonts w:ascii="Arial" w:hAnsi="Arial" w:cs="Arial"/>
          <w:b/>
          <w:sz w:val="24"/>
          <w:szCs w:val="24"/>
          <w:lang w:eastAsia="en-US"/>
        </w:rPr>
        <w:t>wszystkich wymienionych w tabeli nr 1, 2  wskaźników</w:t>
      </w:r>
      <w:r w:rsidRPr="004A0D55">
        <w:rPr>
          <w:rFonts w:ascii="Arial" w:hAnsi="Arial" w:cs="Arial"/>
          <w:sz w:val="24"/>
          <w:szCs w:val="24"/>
          <w:lang w:eastAsia="en-US"/>
        </w:rPr>
        <w:t xml:space="preserve"> (również w przypadku zerowej wartości docelowej), ION nakłada na Wnioskodawcę </w:t>
      </w:r>
      <w:r w:rsidRPr="004A0D55">
        <w:rPr>
          <w:rFonts w:ascii="Arial" w:hAnsi="Arial" w:cs="Arial"/>
          <w:b/>
          <w:sz w:val="24"/>
          <w:szCs w:val="24"/>
          <w:u w:val="single"/>
          <w:lang w:eastAsia="en-US"/>
        </w:rPr>
        <w:t>obowiązek wskazania</w:t>
      </w:r>
      <w:r w:rsidRPr="004A0D55">
        <w:rPr>
          <w:rFonts w:ascii="Arial" w:hAnsi="Arial" w:cs="Arial"/>
          <w:sz w:val="24"/>
          <w:szCs w:val="24"/>
          <w:lang w:eastAsia="en-US"/>
        </w:rPr>
        <w:t xml:space="preserve"> w systemie SOWA w polu: Sposób pomiaru wskaźnika, sekcji: Wskaźniki projektu, dokumentów monitorujących i potwierdzających osiągnięcie wskaźników – również dla tych, które mają wartość zero.</w:t>
      </w:r>
    </w:p>
    <w:p w14:paraId="78F01760" w14:textId="77777777" w:rsidR="0089217F" w:rsidRDefault="0089217F" w:rsidP="0089217F">
      <w:pPr>
        <w:spacing w:after="160" w:line="360" w:lineRule="auto"/>
        <w:rPr>
          <w:rFonts w:ascii="Arial" w:eastAsia="Calibri" w:hAnsi="Arial" w:cs="Arial"/>
          <w:sz w:val="24"/>
          <w:szCs w:val="24"/>
          <w:lang w:eastAsia="en-US"/>
        </w:rPr>
      </w:pPr>
    </w:p>
    <w:p w14:paraId="5981F4A8" w14:textId="77777777" w:rsidR="00656274" w:rsidRDefault="00656274" w:rsidP="0089217F">
      <w:pPr>
        <w:spacing w:after="160" w:line="360" w:lineRule="auto"/>
        <w:rPr>
          <w:rFonts w:ascii="Arial" w:eastAsia="Calibri" w:hAnsi="Arial" w:cs="Arial"/>
          <w:sz w:val="24"/>
          <w:szCs w:val="24"/>
          <w:lang w:eastAsia="en-US"/>
        </w:rPr>
      </w:pPr>
    </w:p>
    <w:p w14:paraId="2DBDC473" w14:textId="5BE76491" w:rsidR="0089217F" w:rsidRPr="004A0D55" w:rsidRDefault="0089217F" w:rsidP="0089217F">
      <w:pPr>
        <w:keepNext/>
        <w:keepLines/>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Poniżej ION przedstawia propozycje przykładowych dokumentów dla wskaźników z tabeli nr 1, 2</w:t>
      </w:r>
      <w:r w:rsidR="0063774F" w:rsidRPr="004A0D55">
        <w:rPr>
          <w:rFonts w:ascii="Arial" w:eastAsia="Calibri" w:hAnsi="Arial" w:cs="Arial"/>
          <w:sz w:val="24"/>
          <w:szCs w:val="24"/>
          <w:lang w:eastAsia="en-US"/>
        </w:rPr>
        <w:t>.</w:t>
      </w:r>
    </w:p>
    <w:p w14:paraId="6426377B" w14:textId="77777777" w:rsidR="0089217F" w:rsidRPr="004A0D55" w:rsidRDefault="0089217F" w:rsidP="0089217F">
      <w:pPr>
        <w:keepNext/>
        <w:keepLines/>
        <w:autoSpaceDE w:val="0"/>
        <w:autoSpaceDN w:val="0"/>
        <w:adjustRightInd w:val="0"/>
        <w:spacing w:before="120"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Tabela nr 1</w:t>
      </w:r>
    </w:p>
    <w:tbl>
      <w:tblPr>
        <w:tblStyle w:val="Tabela-Siatka11"/>
        <w:tblW w:w="0" w:type="auto"/>
        <w:tblLayout w:type="fixed"/>
        <w:tblLook w:val="04A0" w:firstRow="1" w:lastRow="0" w:firstColumn="1" w:lastColumn="0" w:noHBand="0" w:noVBand="1"/>
      </w:tblPr>
      <w:tblGrid>
        <w:gridCol w:w="650"/>
        <w:gridCol w:w="5866"/>
        <w:gridCol w:w="1417"/>
      </w:tblGrid>
      <w:tr w:rsidR="00D00B71" w:rsidRPr="004A0D55" w14:paraId="5E922F68" w14:textId="77777777" w:rsidTr="0089217F">
        <w:tc>
          <w:tcPr>
            <w:tcW w:w="650" w:type="dxa"/>
            <w:vAlign w:val="center"/>
          </w:tcPr>
          <w:p w14:paraId="292B635E" w14:textId="77777777" w:rsidR="002A29DD" w:rsidRPr="004A0D55" w:rsidRDefault="002A29DD" w:rsidP="0089217F">
            <w:pPr>
              <w:keepNext/>
              <w:keepLines/>
              <w:spacing w:before="120" w:after="120" w:line="360" w:lineRule="auto"/>
              <w:rPr>
                <w:rFonts w:ascii="Arial" w:eastAsia="Calibri" w:hAnsi="Arial" w:cs="Arial"/>
                <w:sz w:val="24"/>
                <w:szCs w:val="24"/>
              </w:rPr>
            </w:pPr>
            <w:bookmarkStart w:id="65" w:name="_Hlk187649724"/>
            <w:r w:rsidRPr="004A0D55">
              <w:rPr>
                <w:rFonts w:ascii="Arial" w:eastAsia="Calibri" w:hAnsi="Arial" w:cs="Arial"/>
                <w:sz w:val="24"/>
                <w:szCs w:val="24"/>
              </w:rPr>
              <w:t>Lp.</w:t>
            </w:r>
          </w:p>
        </w:tc>
        <w:tc>
          <w:tcPr>
            <w:tcW w:w="5866" w:type="dxa"/>
            <w:vAlign w:val="center"/>
          </w:tcPr>
          <w:p w14:paraId="008FE664" w14:textId="77777777"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sz w:val="24"/>
                <w:szCs w:val="24"/>
              </w:rPr>
              <w:t>Nazwa wskaźnika (jednostka miary).</w:t>
            </w:r>
          </w:p>
          <w:p w14:paraId="2B864A9E" w14:textId="77777777"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b/>
                <w:sz w:val="24"/>
                <w:szCs w:val="24"/>
              </w:rPr>
              <w:t>Przykładowe dokumenty monitorujące i potwierdzające osiągnięcie wskaźnika.</w:t>
            </w:r>
          </w:p>
        </w:tc>
        <w:tc>
          <w:tcPr>
            <w:tcW w:w="1417" w:type="dxa"/>
          </w:tcPr>
          <w:p w14:paraId="59E96365" w14:textId="77777777" w:rsidR="002A29DD" w:rsidRPr="004A0D55" w:rsidRDefault="002A29DD" w:rsidP="0089217F">
            <w:pPr>
              <w:keepNext/>
              <w:keepLines/>
              <w:spacing w:before="120" w:after="120" w:line="360" w:lineRule="auto"/>
              <w:jc w:val="center"/>
              <w:rPr>
                <w:rFonts w:ascii="Arial" w:eastAsia="Calibri" w:hAnsi="Arial" w:cs="Arial"/>
                <w:sz w:val="24"/>
                <w:szCs w:val="24"/>
              </w:rPr>
            </w:pPr>
            <w:r w:rsidRPr="004A0D55">
              <w:rPr>
                <w:rFonts w:ascii="Arial" w:eastAsia="Calibri" w:hAnsi="Arial" w:cs="Arial"/>
                <w:sz w:val="24"/>
                <w:szCs w:val="24"/>
              </w:rPr>
              <w:t>Rodzaj wskaźnika</w:t>
            </w:r>
          </w:p>
        </w:tc>
      </w:tr>
      <w:tr w:rsidR="00D00B71" w:rsidRPr="004A0D55" w14:paraId="0071E62A" w14:textId="77777777" w:rsidTr="0089217F">
        <w:trPr>
          <w:trHeight w:val="780"/>
        </w:trPr>
        <w:tc>
          <w:tcPr>
            <w:tcW w:w="650" w:type="dxa"/>
            <w:vAlign w:val="center"/>
          </w:tcPr>
          <w:p w14:paraId="29319042" w14:textId="77777777"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sz w:val="24"/>
                <w:szCs w:val="24"/>
              </w:rPr>
              <w:t>1.</w:t>
            </w:r>
          </w:p>
        </w:tc>
        <w:tc>
          <w:tcPr>
            <w:tcW w:w="5866" w:type="dxa"/>
            <w:hideMark/>
          </w:tcPr>
          <w:p w14:paraId="5B946E26" w14:textId="370C495E" w:rsidR="008F2B79" w:rsidRPr="004A0D55" w:rsidRDefault="008F2B79" w:rsidP="0089217F">
            <w:pPr>
              <w:keepNext/>
              <w:keepLines/>
              <w:spacing w:before="120" w:after="120" w:line="360" w:lineRule="auto"/>
              <w:rPr>
                <w:rFonts w:ascii="Arial" w:eastAsia="Calibri" w:hAnsi="Arial" w:cs="Arial"/>
                <w:b/>
                <w:sz w:val="24"/>
                <w:szCs w:val="24"/>
              </w:rPr>
            </w:pPr>
            <w:r w:rsidRPr="004A0D55">
              <w:rPr>
                <w:rFonts w:ascii="Arial" w:eastAsia="Calibri" w:hAnsi="Arial" w:cs="Arial"/>
                <w:sz w:val="24"/>
                <w:szCs w:val="24"/>
              </w:rPr>
              <w:t>Liczba osób bezrobotnych, w tym długotrwale bezrobotnych, objętych wsparciem w programie (osoby)</w:t>
            </w:r>
            <w:r w:rsidRPr="004A0D55">
              <w:rPr>
                <w:rFonts w:ascii="Arial" w:eastAsia="Calibri" w:hAnsi="Arial" w:cs="Arial"/>
                <w:b/>
                <w:sz w:val="24"/>
                <w:szCs w:val="24"/>
              </w:rPr>
              <w:t>.</w:t>
            </w:r>
          </w:p>
          <w:p w14:paraId="30D3C6D1" w14:textId="06303A89"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b/>
                <w:sz w:val="24"/>
                <w:szCs w:val="24"/>
              </w:rPr>
              <w:t>Przykładowe dokumenty:</w:t>
            </w:r>
            <w:r w:rsidR="00C069D6" w:rsidRPr="004A0D55">
              <w:rPr>
                <w:rFonts w:ascii="Arial" w:eastAsia="Calibri" w:hAnsi="Arial" w:cs="Arial"/>
                <w:b/>
                <w:sz w:val="24"/>
                <w:szCs w:val="24"/>
              </w:rPr>
              <w:t xml:space="preserve"> </w:t>
            </w:r>
            <w:r w:rsidR="00C069D6" w:rsidRPr="004A0D55">
              <w:rPr>
                <w:rFonts w:ascii="Arial" w:eastAsia="Calibri" w:hAnsi="Arial" w:cs="Arial"/>
                <w:bCs/>
                <w:sz w:val="24"/>
                <w:szCs w:val="24"/>
              </w:rPr>
              <w:t>zaświadczenie z Zakładu Ubezpieczeń Społecznych (ZUS) lub potwierdzenie wygenerowane z Platformy Usług Elektronicznych ZUS, zaświadczenie z PUP o posiadaniu statusu osoby bezrobotnej.</w:t>
            </w:r>
          </w:p>
          <w:p w14:paraId="477F05AF" w14:textId="4BC7B761" w:rsidR="002A29DD" w:rsidRPr="004A0D55" w:rsidRDefault="002A29DD" w:rsidP="0089217F">
            <w:pPr>
              <w:keepNext/>
              <w:keepLines/>
              <w:spacing w:before="120" w:after="120" w:line="360" w:lineRule="auto"/>
              <w:rPr>
                <w:rFonts w:ascii="Arial" w:eastAsia="Calibri" w:hAnsi="Arial" w:cs="Arial"/>
                <w:b/>
                <w:sz w:val="24"/>
                <w:szCs w:val="24"/>
              </w:rPr>
            </w:pPr>
          </w:p>
        </w:tc>
        <w:tc>
          <w:tcPr>
            <w:tcW w:w="1417" w:type="dxa"/>
          </w:tcPr>
          <w:p w14:paraId="6F09E888" w14:textId="77777777" w:rsidR="002A29DD" w:rsidRPr="004A0D55" w:rsidRDefault="002A29DD" w:rsidP="0089217F">
            <w:pPr>
              <w:keepNext/>
              <w:keepLines/>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36B3628B" w14:textId="77777777" w:rsidTr="0089217F">
        <w:trPr>
          <w:trHeight w:val="525"/>
        </w:trPr>
        <w:tc>
          <w:tcPr>
            <w:tcW w:w="650" w:type="dxa"/>
            <w:vAlign w:val="center"/>
          </w:tcPr>
          <w:p w14:paraId="2C979CB2" w14:textId="77777777"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2.</w:t>
            </w:r>
          </w:p>
        </w:tc>
        <w:tc>
          <w:tcPr>
            <w:tcW w:w="5866" w:type="dxa"/>
            <w:hideMark/>
          </w:tcPr>
          <w:p w14:paraId="4F631E6C" w14:textId="47D2EA37" w:rsidR="002A29DD" w:rsidRPr="004A0D55" w:rsidRDefault="008F2B79"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biernych zawodowo objętych wsparciem w programie</w:t>
            </w:r>
            <w:r w:rsidRPr="004A0D55" w:rsidDel="008F2B79">
              <w:rPr>
                <w:rFonts w:ascii="Arial" w:eastAsia="Calibri" w:hAnsi="Arial" w:cs="Arial"/>
                <w:sz w:val="24"/>
                <w:szCs w:val="24"/>
              </w:rPr>
              <w:t xml:space="preserve"> </w:t>
            </w:r>
            <w:r w:rsidR="002A29DD" w:rsidRPr="004A0D55">
              <w:rPr>
                <w:rFonts w:ascii="Arial" w:eastAsia="Calibri" w:hAnsi="Arial" w:cs="Arial"/>
                <w:sz w:val="24"/>
                <w:szCs w:val="24"/>
              </w:rPr>
              <w:t>(osoby).</w:t>
            </w:r>
          </w:p>
          <w:p w14:paraId="2892FEB3" w14:textId="59C0F329" w:rsidR="002A29DD" w:rsidRPr="004A0D55" w:rsidRDefault="002A29DD" w:rsidP="0089217F">
            <w:pPr>
              <w:spacing w:before="120" w:after="120" w:line="360" w:lineRule="auto"/>
              <w:rPr>
                <w:rFonts w:ascii="Arial" w:eastAsia="Calibri" w:hAnsi="Arial" w:cs="Arial"/>
                <w:bCs/>
                <w:sz w:val="24"/>
                <w:szCs w:val="24"/>
              </w:rPr>
            </w:pPr>
            <w:r w:rsidRPr="004A0D55">
              <w:rPr>
                <w:rFonts w:ascii="Arial" w:eastAsia="Calibri" w:hAnsi="Arial" w:cs="Arial"/>
                <w:b/>
                <w:sz w:val="24"/>
                <w:szCs w:val="24"/>
              </w:rPr>
              <w:t xml:space="preserve">Przykładowe dokumenty: </w:t>
            </w:r>
            <w:r w:rsidR="00C069D6" w:rsidRPr="004A0D55">
              <w:rPr>
                <w:rFonts w:ascii="Arial" w:eastAsia="Calibri" w:hAnsi="Arial" w:cs="Arial"/>
                <w:bCs/>
                <w:sz w:val="24"/>
                <w:szCs w:val="24"/>
              </w:rPr>
              <w:t>zaświadczenie z Zakładu Ubezpieczeń Społecznych (ZUS) lub potwierdzenie wygenerowane z Platformy Usług Elektronicznych ZUS.</w:t>
            </w:r>
          </w:p>
          <w:p w14:paraId="2A41D293" w14:textId="791DFE44" w:rsidR="002A29DD" w:rsidRPr="004A0D55" w:rsidRDefault="002A29DD" w:rsidP="00072968">
            <w:pPr>
              <w:spacing w:before="120" w:after="120" w:line="360" w:lineRule="auto"/>
              <w:rPr>
                <w:rFonts w:ascii="Arial" w:eastAsia="Calibri" w:hAnsi="Arial" w:cs="Arial"/>
                <w:b/>
                <w:sz w:val="24"/>
                <w:szCs w:val="24"/>
              </w:rPr>
            </w:pPr>
          </w:p>
        </w:tc>
        <w:tc>
          <w:tcPr>
            <w:tcW w:w="1417" w:type="dxa"/>
          </w:tcPr>
          <w:p w14:paraId="3A38180F" w14:textId="0EB06095" w:rsidR="002A29DD" w:rsidRPr="004A0D55" w:rsidRDefault="008F2B79"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7A0F4DF3" w14:textId="77777777" w:rsidTr="0089217F">
        <w:trPr>
          <w:trHeight w:val="525"/>
        </w:trPr>
        <w:tc>
          <w:tcPr>
            <w:tcW w:w="650" w:type="dxa"/>
            <w:vAlign w:val="center"/>
          </w:tcPr>
          <w:p w14:paraId="1AD84FE8" w14:textId="77777777"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3.</w:t>
            </w:r>
          </w:p>
        </w:tc>
        <w:tc>
          <w:tcPr>
            <w:tcW w:w="5866" w:type="dxa"/>
          </w:tcPr>
          <w:p w14:paraId="777E2FD9" w14:textId="074ECD7D" w:rsidR="002A29DD" w:rsidRPr="004A0D55" w:rsidRDefault="008F2B79"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poszukujących pracy po opuszczeniu programu</w:t>
            </w:r>
            <w:r w:rsidRPr="004A0D55" w:rsidDel="008F2B79">
              <w:rPr>
                <w:rFonts w:ascii="Arial" w:eastAsia="Calibri" w:hAnsi="Arial" w:cs="Arial"/>
                <w:sz w:val="24"/>
                <w:szCs w:val="24"/>
              </w:rPr>
              <w:t xml:space="preserve"> </w:t>
            </w:r>
            <w:r w:rsidR="002A29DD" w:rsidRPr="004A0D55">
              <w:rPr>
                <w:rFonts w:ascii="Arial" w:eastAsia="Calibri" w:hAnsi="Arial" w:cs="Arial"/>
                <w:sz w:val="24"/>
                <w:szCs w:val="24"/>
              </w:rPr>
              <w:t>(</w:t>
            </w:r>
            <w:r w:rsidRPr="004A0D55">
              <w:rPr>
                <w:rFonts w:ascii="Arial" w:eastAsia="Calibri" w:hAnsi="Arial" w:cs="Arial"/>
                <w:sz w:val="24"/>
                <w:szCs w:val="24"/>
              </w:rPr>
              <w:t>osoby</w:t>
            </w:r>
            <w:r w:rsidR="002A29DD" w:rsidRPr="004A0D55">
              <w:rPr>
                <w:rFonts w:ascii="Arial" w:eastAsia="Calibri" w:hAnsi="Arial" w:cs="Arial"/>
                <w:sz w:val="24"/>
                <w:szCs w:val="24"/>
              </w:rPr>
              <w:t>).</w:t>
            </w:r>
          </w:p>
          <w:p w14:paraId="3EFE9D5B" w14:textId="1988AEA3" w:rsidR="002A29DD" w:rsidRPr="004A0D55" w:rsidRDefault="002A29DD" w:rsidP="008F1818">
            <w:pPr>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00C069D6" w:rsidRPr="004A0D55">
              <w:rPr>
                <w:rFonts w:ascii="Arial" w:eastAsia="Calibri" w:hAnsi="Arial" w:cs="Arial"/>
                <w:bCs/>
                <w:sz w:val="24"/>
                <w:szCs w:val="24"/>
              </w:rPr>
              <w:t>oświadczenie uczestnika projektu o poszukiwaniu pracy, zaświadczenie z PUP potwierdzające zarejestrowanie się jako osoba bezrobotna (osoba poszukująca pracy).</w:t>
            </w:r>
          </w:p>
        </w:tc>
        <w:tc>
          <w:tcPr>
            <w:tcW w:w="1417" w:type="dxa"/>
          </w:tcPr>
          <w:p w14:paraId="48E779E9" w14:textId="2BA0527F" w:rsidR="002A29DD" w:rsidRPr="004A0D55" w:rsidRDefault="008F2B79"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Rezultat</w:t>
            </w:r>
          </w:p>
        </w:tc>
      </w:tr>
      <w:tr w:rsidR="00D00B71" w:rsidRPr="004A0D55" w14:paraId="1C906492" w14:textId="77777777" w:rsidTr="0089217F">
        <w:trPr>
          <w:trHeight w:val="525"/>
        </w:trPr>
        <w:tc>
          <w:tcPr>
            <w:tcW w:w="650" w:type="dxa"/>
            <w:vAlign w:val="center"/>
          </w:tcPr>
          <w:p w14:paraId="382E68BA" w14:textId="77777777"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4.</w:t>
            </w:r>
          </w:p>
        </w:tc>
        <w:tc>
          <w:tcPr>
            <w:tcW w:w="5866" w:type="dxa"/>
          </w:tcPr>
          <w:p w14:paraId="67746E60" w14:textId="40899D37" w:rsidR="002A29DD" w:rsidRPr="004A0D55" w:rsidRDefault="008F2B79"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Liczba osób, które uzyskały kwalifikacje po opuszczeniu programu </w:t>
            </w:r>
            <w:r w:rsidR="002A29DD" w:rsidRPr="004A0D55">
              <w:rPr>
                <w:rFonts w:ascii="Arial" w:eastAsia="Calibri" w:hAnsi="Arial" w:cs="Arial"/>
                <w:sz w:val="24"/>
                <w:szCs w:val="24"/>
              </w:rPr>
              <w:br w:type="page"/>
              <w:t>(osoby).</w:t>
            </w:r>
          </w:p>
          <w:p w14:paraId="78BB4BA9" w14:textId="04C8DDDA" w:rsidR="002A29DD" w:rsidRPr="004A0D55" w:rsidRDefault="002A29DD" w:rsidP="008F1818">
            <w:pPr>
              <w:spacing w:before="120" w:after="120" w:line="360" w:lineRule="auto"/>
              <w:rPr>
                <w:rFonts w:ascii="Arial" w:eastAsia="Calibri" w:hAnsi="Arial" w:cs="Arial"/>
                <w:b/>
                <w:sz w:val="24"/>
                <w:szCs w:val="24"/>
              </w:rPr>
            </w:pPr>
            <w:r w:rsidRPr="004A0D55">
              <w:rPr>
                <w:rFonts w:ascii="Arial" w:eastAsia="Calibri" w:hAnsi="Arial" w:cs="Arial"/>
                <w:b/>
                <w:sz w:val="24"/>
                <w:szCs w:val="24"/>
              </w:rPr>
              <w:t xml:space="preserve">Przykładowe dokumenty: </w:t>
            </w:r>
            <w:r w:rsidR="00C069D6" w:rsidRPr="004A0D55">
              <w:rPr>
                <w:rFonts w:ascii="Arial" w:eastAsia="Calibri" w:hAnsi="Arial" w:cs="Arial"/>
                <w:bCs/>
                <w:sz w:val="24"/>
                <w:szCs w:val="24"/>
              </w:rPr>
              <w:t>certyfikaty/zaświadczenia potwierdzające uzyskane kwalifikacje/kompetencje.</w:t>
            </w:r>
            <w:r w:rsidR="00C069D6" w:rsidRPr="004A0D55" w:rsidDel="008F2B79">
              <w:rPr>
                <w:rFonts w:ascii="Arial" w:eastAsia="Calibri" w:hAnsi="Arial" w:cs="Arial"/>
                <w:b/>
                <w:sz w:val="24"/>
                <w:szCs w:val="24"/>
              </w:rPr>
              <w:t xml:space="preserve"> </w:t>
            </w:r>
          </w:p>
        </w:tc>
        <w:tc>
          <w:tcPr>
            <w:tcW w:w="1417" w:type="dxa"/>
          </w:tcPr>
          <w:p w14:paraId="44529D16" w14:textId="77777777" w:rsidR="002A29DD" w:rsidRPr="004A0D55" w:rsidRDefault="002A29DD"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Rezultat</w:t>
            </w:r>
          </w:p>
        </w:tc>
      </w:tr>
      <w:tr w:rsidR="00D00B71" w:rsidRPr="004A0D55" w14:paraId="6F19DE80" w14:textId="77777777" w:rsidTr="0089217F">
        <w:trPr>
          <w:trHeight w:val="525"/>
        </w:trPr>
        <w:tc>
          <w:tcPr>
            <w:tcW w:w="650" w:type="dxa"/>
            <w:vAlign w:val="center"/>
          </w:tcPr>
          <w:p w14:paraId="5E8FCF97" w14:textId="163B7260" w:rsidR="002A29DD" w:rsidRPr="004A0D55" w:rsidRDefault="008F2B79"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5.</w:t>
            </w:r>
          </w:p>
        </w:tc>
        <w:tc>
          <w:tcPr>
            <w:tcW w:w="5866" w:type="dxa"/>
          </w:tcPr>
          <w:p w14:paraId="4BFCEE54" w14:textId="77777777" w:rsidR="002A29DD" w:rsidRPr="004A0D55" w:rsidRDefault="008F2B79"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pracujących, łącznie z prowadzącymi działalność na własny rachunek, po opuszczeniu programu (osoby).</w:t>
            </w:r>
          </w:p>
          <w:p w14:paraId="4E1BB9FB" w14:textId="743BE930" w:rsidR="008F2B79" w:rsidRPr="004A0D55" w:rsidRDefault="008F2B79" w:rsidP="0089217F">
            <w:pPr>
              <w:spacing w:before="120" w:after="120" w:line="360" w:lineRule="auto"/>
              <w:rPr>
                <w:rFonts w:ascii="Arial" w:eastAsia="Calibri" w:hAnsi="Arial" w:cs="Arial"/>
                <w:b/>
                <w:bCs/>
                <w:sz w:val="24"/>
                <w:szCs w:val="24"/>
              </w:rPr>
            </w:pPr>
            <w:r w:rsidRPr="004A0D55">
              <w:rPr>
                <w:rFonts w:ascii="Arial" w:eastAsia="Calibri" w:hAnsi="Arial" w:cs="Arial"/>
                <w:b/>
                <w:bCs/>
                <w:sz w:val="24"/>
                <w:szCs w:val="24"/>
              </w:rPr>
              <w:t>Przykładowe dokumenty:</w:t>
            </w:r>
            <w:r w:rsidR="00C069D6" w:rsidRPr="004A0D55">
              <w:rPr>
                <w:rFonts w:ascii="Arial" w:eastAsia="Calibri" w:hAnsi="Arial" w:cs="Arial"/>
                <w:b/>
                <w:bCs/>
                <w:sz w:val="24"/>
                <w:szCs w:val="24"/>
              </w:rPr>
              <w:t xml:space="preserve"> </w:t>
            </w:r>
            <w:r w:rsidR="00C069D6" w:rsidRPr="004A0D55">
              <w:rPr>
                <w:rFonts w:ascii="Arial" w:eastAsia="Calibri" w:hAnsi="Arial" w:cs="Arial"/>
                <w:sz w:val="24"/>
                <w:szCs w:val="24"/>
              </w:rPr>
              <w:t>umowa o pracę, umowa cywilno-prawna, wypis z Centralnej Ewidencji i Informacji o Działalności Gospodarczej.</w:t>
            </w:r>
          </w:p>
        </w:tc>
        <w:tc>
          <w:tcPr>
            <w:tcW w:w="1417" w:type="dxa"/>
          </w:tcPr>
          <w:p w14:paraId="18BAC221" w14:textId="6655F4E9" w:rsidR="002A29DD" w:rsidRPr="004A0D55" w:rsidRDefault="008F2B79"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Rezultat</w:t>
            </w:r>
          </w:p>
        </w:tc>
      </w:tr>
      <w:bookmarkEnd w:id="65"/>
    </w:tbl>
    <w:p w14:paraId="6A6EE6DD" w14:textId="77777777" w:rsidR="0089217F" w:rsidRPr="004A0D55" w:rsidRDefault="0089217F" w:rsidP="0089217F">
      <w:pPr>
        <w:autoSpaceDE w:val="0"/>
        <w:autoSpaceDN w:val="0"/>
        <w:adjustRightInd w:val="0"/>
        <w:spacing w:before="120" w:after="120" w:line="360" w:lineRule="auto"/>
        <w:rPr>
          <w:rFonts w:ascii="Arial" w:eastAsia="Calibri" w:hAnsi="Arial" w:cs="Arial"/>
          <w:sz w:val="24"/>
          <w:szCs w:val="24"/>
          <w:lang w:eastAsia="en-US"/>
        </w:rPr>
      </w:pPr>
    </w:p>
    <w:p w14:paraId="3B9BA479" w14:textId="77777777" w:rsidR="0089217F" w:rsidRPr="004A0D55" w:rsidRDefault="0089217F" w:rsidP="0089217F">
      <w:pPr>
        <w:keepNext/>
        <w:keepLines/>
        <w:autoSpaceDE w:val="0"/>
        <w:autoSpaceDN w:val="0"/>
        <w:adjustRightInd w:val="0"/>
        <w:spacing w:before="120"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Tabela nr 2</w:t>
      </w:r>
    </w:p>
    <w:tbl>
      <w:tblPr>
        <w:tblStyle w:val="Tabela-Siatka11"/>
        <w:tblW w:w="7792" w:type="dxa"/>
        <w:tblLayout w:type="fixed"/>
        <w:tblLook w:val="04A0" w:firstRow="1" w:lastRow="0" w:firstColumn="1" w:lastColumn="0" w:noHBand="0" w:noVBand="1"/>
      </w:tblPr>
      <w:tblGrid>
        <w:gridCol w:w="701"/>
        <w:gridCol w:w="5531"/>
        <w:gridCol w:w="1560"/>
      </w:tblGrid>
      <w:tr w:rsidR="00D00B71" w:rsidRPr="004A0D55" w14:paraId="165E79BE" w14:textId="77777777" w:rsidTr="00D00B71">
        <w:trPr>
          <w:trHeight w:val="600"/>
        </w:trPr>
        <w:tc>
          <w:tcPr>
            <w:tcW w:w="701" w:type="dxa"/>
            <w:vAlign w:val="center"/>
          </w:tcPr>
          <w:p w14:paraId="5D0176EB" w14:textId="77777777" w:rsidR="002A29DD" w:rsidRPr="004A0D55" w:rsidRDefault="002A29DD" w:rsidP="0089217F">
            <w:pPr>
              <w:keepNext/>
              <w:keepLines/>
              <w:autoSpaceDE w:val="0"/>
              <w:autoSpaceDN w:val="0"/>
              <w:adjustRightInd w:val="0"/>
              <w:spacing w:before="120" w:after="120" w:line="360" w:lineRule="auto"/>
              <w:rPr>
                <w:rFonts w:ascii="Arial" w:eastAsia="Calibri" w:hAnsi="Arial" w:cs="Arial"/>
                <w:sz w:val="24"/>
                <w:szCs w:val="24"/>
              </w:rPr>
            </w:pPr>
            <w:bookmarkStart w:id="66" w:name="_Hlk187649772"/>
            <w:r w:rsidRPr="004A0D55">
              <w:rPr>
                <w:rFonts w:ascii="Arial" w:eastAsia="Calibri" w:hAnsi="Arial" w:cs="Arial"/>
                <w:sz w:val="24"/>
                <w:szCs w:val="24"/>
              </w:rPr>
              <w:t>Lp.</w:t>
            </w:r>
          </w:p>
        </w:tc>
        <w:tc>
          <w:tcPr>
            <w:tcW w:w="5531" w:type="dxa"/>
            <w:vAlign w:val="center"/>
          </w:tcPr>
          <w:p w14:paraId="1C3C01B8" w14:textId="77777777" w:rsidR="002A29DD" w:rsidRPr="004A0D55" w:rsidRDefault="002A29DD" w:rsidP="0089217F">
            <w:pPr>
              <w:keepNext/>
              <w:keepLines/>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Nazwa wskaźnika (jednostka miary).</w:t>
            </w:r>
          </w:p>
        </w:tc>
        <w:tc>
          <w:tcPr>
            <w:tcW w:w="1560" w:type="dxa"/>
          </w:tcPr>
          <w:p w14:paraId="451ABC58" w14:textId="77777777" w:rsidR="002A29DD" w:rsidRPr="004A0D55" w:rsidRDefault="002A29DD" w:rsidP="0089217F">
            <w:pPr>
              <w:keepNext/>
              <w:keepLines/>
              <w:autoSpaceDE w:val="0"/>
              <w:autoSpaceDN w:val="0"/>
              <w:adjustRightInd w:val="0"/>
              <w:spacing w:before="120" w:after="120" w:line="360" w:lineRule="auto"/>
              <w:ind w:right="170"/>
              <w:jc w:val="center"/>
              <w:rPr>
                <w:rFonts w:ascii="Arial" w:eastAsia="Calibri" w:hAnsi="Arial" w:cs="Arial"/>
                <w:sz w:val="24"/>
                <w:szCs w:val="24"/>
              </w:rPr>
            </w:pPr>
            <w:r w:rsidRPr="004A0D55">
              <w:rPr>
                <w:rFonts w:ascii="Arial" w:eastAsia="Calibri" w:hAnsi="Arial" w:cs="Arial"/>
                <w:sz w:val="24"/>
                <w:szCs w:val="24"/>
              </w:rPr>
              <w:t>Rodzaj wskaźnika</w:t>
            </w:r>
          </w:p>
        </w:tc>
      </w:tr>
      <w:tr w:rsidR="00D00B71" w:rsidRPr="004A0D55" w14:paraId="5C4E7B78" w14:textId="77777777" w:rsidTr="00D00B71">
        <w:trPr>
          <w:trHeight w:val="600"/>
        </w:trPr>
        <w:tc>
          <w:tcPr>
            <w:tcW w:w="701" w:type="dxa"/>
            <w:vAlign w:val="center"/>
          </w:tcPr>
          <w:p w14:paraId="41711FED" w14:textId="77777777" w:rsidR="002A29DD" w:rsidRPr="004A0D55" w:rsidRDefault="002A29DD" w:rsidP="0089217F">
            <w:pPr>
              <w:keepNext/>
              <w:keepLines/>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1.</w:t>
            </w:r>
          </w:p>
        </w:tc>
        <w:tc>
          <w:tcPr>
            <w:tcW w:w="5531" w:type="dxa"/>
          </w:tcPr>
          <w:p w14:paraId="2BE29FE4" w14:textId="77777777" w:rsidR="002A29DD" w:rsidRPr="004A0D55" w:rsidRDefault="002A29DD" w:rsidP="0089217F">
            <w:pPr>
              <w:keepNext/>
              <w:keepLines/>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projektów, w których sfinansowano koszty racjonalnych usprawnień dla osób z niepełnosprawnościami (sztuki).</w:t>
            </w:r>
          </w:p>
          <w:p w14:paraId="301CAAAC" w14:textId="3F8DEB2B" w:rsidR="002A29DD" w:rsidRPr="004A0D55" w:rsidRDefault="002A29DD" w:rsidP="008F1818">
            <w:pPr>
              <w:keepNext/>
              <w:keepLines/>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00C069D6" w:rsidRPr="004A0D55">
              <w:rPr>
                <w:rFonts w:ascii="Arial" w:eastAsia="Calibri" w:hAnsi="Arial" w:cs="Arial"/>
                <w:bCs/>
                <w:sz w:val="24"/>
                <w:szCs w:val="24"/>
              </w:rPr>
              <w:t>protokoły z realizacji racjonalnych usprawnień poprzedzone indywidualną diagnozą dostępności danego produktu/wsparcia do potrzeb potencjalnych uczestników projektu.</w:t>
            </w:r>
          </w:p>
        </w:tc>
        <w:tc>
          <w:tcPr>
            <w:tcW w:w="1560" w:type="dxa"/>
          </w:tcPr>
          <w:p w14:paraId="56CC4ED7" w14:textId="77777777" w:rsidR="002A29DD" w:rsidRPr="004A0D55" w:rsidRDefault="002A29DD" w:rsidP="0089217F">
            <w:pPr>
              <w:keepNext/>
              <w:keepLines/>
              <w:autoSpaceDE w:val="0"/>
              <w:autoSpaceDN w:val="0"/>
              <w:adjustRightInd w:val="0"/>
              <w:spacing w:before="120" w:after="120" w:line="360" w:lineRule="auto"/>
              <w:ind w:right="170"/>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3D72822B" w14:textId="77777777" w:rsidTr="00D00B71">
        <w:trPr>
          <w:trHeight w:val="600"/>
        </w:trPr>
        <w:tc>
          <w:tcPr>
            <w:tcW w:w="701" w:type="dxa"/>
            <w:vAlign w:val="center"/>
          </w:tcPr>
          <w:p w14:paraId="49E38A94"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2.</w:t>
            </w:r>
          </w:p>
        </w:tc>
        <w:tc>
          <w:tcPr>
            <w:tcW w:w="5531" w:type="dxa"/>
          </w:tcPr>
          <w:p w14:paraId="39481D64"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obiektów dostosowanych do potrzeb osób z niepełnosprawnościami (sztuki).</w:t>
            </w:r>
          </w:p>
          <w:p w14:paraId="1E9C6610" w14:textId="19D20FBB" w:rsidR="002A29DD" w:rsidRPr="004A0D55" w:rsidRDefault="002A29DD" w:rsidP="008F1818">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Pr="004A0D55">
              <w:rPr>
                <w:rFonts w:ascii="Arial" w:eastAsia="Calibri" w:hAnsi="Arial" w:cs="Arial"/>
                <w:bCs/>
                <w:sz w:val="24"/>
                <w:szCs w:val="24"/>
              </w:rPr>
              <w:t>protokoły zdawczo-odbiorcze, umowy z wykonawcami.</w:t>
            </w:r>
          </w:p>
        </w:tc>
        <w:tc>
          <w:tcPr>
            <w:tcW w:w="1560" w:type="dxa"/>
          </w:tcPr>
          <w:p w14:paraId="71043A64"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6471E0C4" w14:textId="77777777" w:rsidTr="00D00B71">
        <w:trPr>
          <w:trHeight w:val="600"/>
        </w:trPr>
        <w:tc>
          <w:tcPr>
            <w:tcW w:w="701" w:type="dxa"/>
            <w:vAlign w:val="center"/>
          </w:tcPr>
          <w:p w14:paraId="6CF8939F"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3.</w:t>
            </w:r>
          </w:p>
        </w:tc>
        <w:tc>
          <w:tcPr>
            <w:tcW w:w="5531" w:type="dxa"/>
          </w:tcPr>
          <w:p w14:paraId="17441919"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objętych wsparciem podmiotów administracji publicznej lub służb publicznych na szczeblu krajowym, regionalnym lub lokalnym (podmioty).</w:t>
            </w:r>
          </w:p>
          <w:p w14:paraId="2A83A1EF" w14:textId="7C64B275" w:rsidR="002A29DD" w:rsidRPr="004A0D55" w:rsidRDefault="002A29DD" w:rsidP="008F1818">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Pr="004A0D55">
              <w:rPr>
                <w:rFonts w:ascii="Arial" w:eastAsia="Calibri" w:hAnsi="Arial" w:cs="Arial"/>
                <w:bCs/>
                <w:sz w:val="24"/>
                <w:szCs w:val="24"/>
              </w:rPr>
              <w:t>zawarte umowy wsparcia.</w:t>
            </w:r>
          </w:p>
        </w:tc>
        <w:tc>
          <w:tcPr>
            <w:tcW w:w="1560" w:type="dxa"/>
          </w:tcPr>
          <w:p w14:paraId="16E81D1A"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330B3540" w14:textId="77777777" w:rsidTr="00D00B71">
        <w:trPr>
          <w:trHeight w:val="600"/>
        </w:trPr>
        <w:tc>
          <w:tcPr>
            <w:tcW w:w="701" w:type="dxa"/>
            <w:vAlign w:val="center"/>
          </w:tcPr>
          <w:p w14:paraId="7FC8A554"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4.</w:t>
            </w:r>
          </w:p>
        </w:tc>
        <w:tc>
          <w:tcPr>
            <w:tcW w:w="5531" w:type="dxa"/>
          </w:tcPr>
          <w:p w14:paraId="4F7B7775"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objętych wsparciem mikro-, małych i średnich przedsiębiorstw (w tym spółdzielni i przedsiębiorstw społecznych) (przedsiębiorstwa).</w:t>
            </w:r>
          </w:p>
          <w:p w14:paraId="4EA2ABBB" w14:textId="7B36B257" w:rsidR="002A29DD" w:rsidRPr="004A0D55" w:rsidRDefault="002A29DD" w:rsidP="008F1818">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Pr="004A0D55">
              <w:rPr>
                <w:rFonts w:ascii="Arial" w:eastAsia="Calibri" w:hAnsi="Arial" w:cs="Arial"/>
                <w:bCs/>
                <w:sz w:val="24"/>
                <w:szCs w:val="24"/>
              </w:rPr>
              <w:t>zawarte umowy wsparcia.</w:t>
            </w:r>
          </w:p>
        </w:tc>
        <w:tc>
          <w:tcPr>
            <w:tcW w:w="1560" w:type="dxa"/>
          </w:tcPr>
          <w:p w14:paraId="51A2F1CF"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6292C3EC" w14:textId="77777777" w:rsidTr="00D00B71">
        <w:trPr>
          <w:trHeight w:val="585"/>
        </w:trPr>
        <w:tc>
          <w:tcPr>
            <w:tcW w:w="701" w:type="dxa"/>
            <w:vAlign w:val="center"/>
          </w:tcPr>
          <w:p w14:paraId="5006B263"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5.</w:t>
            </w:r>
          </w:p>
        </w:tc>
        <w:tc>
          <w:tcPr>
            <w:tcW w:w="5531" w:type="dxa"/>
          </w:tcPr>
          <w:p w14:paraId="2BF66D83"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z niepełnosprawnościami objętych wsparciem w programie (osoby)*.</w:t>
            </w:r>
          </w:p>
          <w:p w14:paraId="27D4037F" w14:textId="09FB16AD" w:rsidR="002A29DD" w:rsidRPr="004A0D55" w:rsidRDefault="002A29DD" w:rsidP="008F1818">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00C069D6" w:rsidRPr="004A0D55">
              <w:rPr>
                <w:rFonts w:ascii="Arial" w:eastAsia="Calibri" w:hAnsi="Arial" w:cs="Arial"/>
                <w:bCs/>
                <w:sz w:val="24"/>
                <w:szCs w:val="24"/>
              </w:rPr>
              <w:t>orzeczenie o niepełnosprawności, w przypadku osób z zaburzeniami psychicznymi dokument poświadczający stan zdrowia.</w:t>
            </w:r>
          </w:p>
        </w:tc>
        <w:tc>
          <w:tcPr>
            <w:tcW w:w="1560" w:type="dxa"/>
          </w:tcPr>
          <w:p w14:paraId="0B96EEDD"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1602DAB0" w14:textId="77777777" w:rsidTr="00D00B71">
        <w:trPr>
          <w:trHeight w:val="585"/>
        </w:trPr>
        <w:tc>
          <w:tcPr>
            <w:tcW w:w="701" w:type="dxa"/>
            <w:vAlign w:val="center"/>
          </w:tcPr>
          <w:p w14:paraId="33731D1C"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6.</w:t>
            </w:r>
          </w:p>
        </w:tc>
        <w:tc>
          <w:tcPr>
            <w:tcW w:w="5531" w:type="dxa"/>
          </w:tcPr>
          <w:p w14:paraId="623095FC"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z krajów trzecich objętych wsparciem w programie (osoby)*.</w:t>
            </w:r>
          </w:p>
          <w:p w14:paraId="7CF6C414" w14:textId="1DE53D01" w:rsidR="002A29DD" w:rsidRPr="004A0D55" w:rsidRDefault="002A29DD" w:rsidP="00C730FC">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Pr="004A0D55">
              <w:rPr>
                <w:rFonts w:ascii="Arial" w:eastAsia="Calibri" w:hAnsi="Arial" w:cs="Arial"/>
                <w:bCs/>
                <w:sz w:val="24"/>
                <w:szCs w:val="24"/>
              </w:rPr>
              <w:t>zezwolenia na pobyt czasowy (karty pobytu).</w:t>
            </w:r>
          </w:p>
        </w:tc>
        <w:tc>
          <w:tcPr>
            <w:tcW w:w="1560" w:type="dxa"/>
          </w:tcPr>
          <w:p w14:paraId="21CD23CF"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728520FE" w14:textId="77777777" w:rsidTr="00D00B71">
        <w:trPr>
          <w:trHeight w:val="585"/>
        </w:trPr>
        <w:tc>
          <w:tcPr>
            <w:tcW w:w="701" w:type="dxa"/>
            <w:vAlign w:val="center"/>
          </w:tcPr>
          <w:p w14:paraId="068C565A"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7.</w:t>
            </w:r>
          </w:p>
        </w:tc>
        <w:tc>
          <w:tcPr>
            <w:tcW w:w="5531" w:type="dxa"/>
          </w:tcPr>
          <w:p w14:paraId="50D967F4"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obcego pochodzenia objętych wsparciem w programie (osoby)*.</w:t>
            </w:r>
          </w:p>
          <w:p w14:paraId="3F75CA64" w14:textId="269C97AA" w:rsidR="002A29DD" w:rsidRPr="004A0D55" w:rsidRDefault="002A29DD" w:rsidP="00C730FC">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Pr="004A0D55">
              <w:rPr>
                <w:rFonts w:ascii="Arial" w:eastAsia="Calibri" w:hAnsi="Arial" w:cs="Arial"/>
                <w:bCs/>
                <w:sz w:val="24"/>
                <w:szCs w:val="24"/>
              </w:rPr>
              <w:t>zezwolenia na pobyt czasowy (karty pobytu).</w:t>
            </w:r>
          </w:p>
        </w:tc>
        <w:tc>
          <w:tcPr>
            <w:tcW w:w="1560" w:type="dxa"/>
          </w:tcPr>
          <w:p w14:paraId="24E2347F"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1BCC8AF3" w14:textId="77777777" w:rsidTr="00D00B71">
        <w:trPr>
          <w:trHeight w:val="585"/>
        </w:trPr>
        <w:tc>
          <w:tcPr>
            <w:tcW w:w="701" w:type="dxa"/>
            <w:vAlign w:val="center"/>
          </w:tcPr>
          <w:p w14:paraId="784F9280"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8.</w:t>
            </w:r>
          </w:p>
        </w:tc>
        <w:tc>
          <w:tcPr>
            <w:tcW w:w="5531" w:type="dxa"/>
          </w:tcPr>
          <w:p w14:paraId="1FB43DCD"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należących do mniejszości, w tym społeczności marginalizowanych takich jak Romowie, objętych wsparciem w programie (osoby)*.</w:t>
            </w:r>
          </w:p>
          <w:p w14:paraId="60B39A57" w14:textId="6BD2541D" w:rsidR="002A29DD" w:rsidRPr="004A0D55" w:rsidRDefault="002A29DD" w:rsidP="00072968">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Pr="004A0D55">
              <w:rPr>
                <w:rFonts w:ascii="Arial" w:eastAsia="Calibri" w:hAnsi="Arial" w:cs="Arial"/>
                <w:bCs/>
                <w:sz w:val="24"/>
                <w:szCs w:val="24"/>
              </w:rPr>
              <w:t>zaświadczenia lub oświadczenia uczestników.</w:t>
            </w:r>
          </w:p>
        </w:tc>
        <w:tc>
          <w:tcPr>
            <w:tcW w:w="1560" w:type="dxa"/>
          </w:tcPr>
          <w:p w14:paraId="6534F6A3"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53C0D98F" w14:textId="77777777" w:rsidTr="00D00B71">
        <w:trPr>
          <w:trHeight w:val="585"/>
        </w:trPr>
        <w:tc>
          <w:tcPr>
            <w:tcW w:w="701" w:type="dxa"/>
            <w:vAlign w:val="center"/>
          </w:tcPr>
          <w:p w14:paraId="10FB40A8"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9.</w:t>
            </w:r>
          </w:p>
        </w:tc>
        <w:tc>
          <w:tcPr>
            <w:tcW w:w="5531" w:type="dxa"/>
          </w:tcPr>
          <w:p w14:paraId="11EC1F3D"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w kryzysie bezdomności lub dotkniętych wykluczeniem z dostępu do mieszkań, objętych wsparciem w programie (osoby)*.</w:t>
            </w:r>
          </w:p>
          <w:p w14:paraId="2A770F19" w14:textId="75DD647D" w:rsidR="002A29DD" w:rsidRPr="004A0D55" w:rsidRDefault="002A29DD" w:rsidP="00072968">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Przykładowe dokumenty: zaświadczenia lub oświadczenia uczestników.</w:t>
            </w:r>
          </w:p>
        </w:tc>
        <w:tc>
          <w:tcPr>
            <w:tcW w:w="1560" w:type="dxa"/>
          </w:tcPr>
          <w:p w14:paraId="348B04CE"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7A1F1D0D" w14:textId="77777777" w:rsidTr="00D00B71">
        <w:trPr>
          <w:trHeight w:val="585"/>
        </w:trPr>
        <w:tc>
          <w:tcPr>
            <w:tcW w:w="701" w:type="dxa"/>
            <w:vAlign w:val="center"/>
          </w:tcPr>
          <w:p w14:paraId="286713F3"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10.</w:t>
            </w:r>
          </w:p>
        </w:tc>
        <w:tc>
          <w:tcPr>
            <w:tcW w:w="5531" w:type="dxa"/>
          </w:tcPr>
          <w:p w14:paraId="15751251" w14:textId="6F172944" w:rsidR="002A29DD" w:rsidRPr="004A0D55" w:rsidRDefault="008F2B79"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długotrwale bezrobotnych objętych wsparciem w programie.</w:t>
            </w:r>
            <w:r w:rsidRPr="004A0D55" w:rsidDel="008F2B79">
              <w:rPr>
                <w:rFonts w:ascii="Arial" w:eastAsia="Calibri" w:hAnsi="Arial" w:cs="Arial"/>
                <w:sz w:val="24"/>
                <w:szCs w:val="24"/>
              </w:rPr>
              <w:t xml:space="preserve"> </w:t>
            </w:r>
            <w:r w:rsidR="002A29DD" w:rsidRPr="004A0D55">
              <w:rPr>
                <w:rFonts w:ascii="Arial" w:eastAsia="Calibri" w:hAnsi="Arial" w:cs="Arial"/>
                <w:sz w:val="24"/>
                <w:szCs w:val="24"/>
              </w:rPr>
              <w:t>(osoby).</w:t>
            </w:r>
          </w:p>
          <w:p w14:paraId="474C7A61" w14:textId="4CF59FC4"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b/>
                <w:sz w:val="24"/>
                <w:szCs w:val="24"/>
              </w:rPr>
              <w:t xml:space="preserve">Przykładowe dokumenty: </w:t>
            </w:r>
            <w:r w:rsidR="00C069D6" w:rsidRPr="004A0D55">
              <w:rPr>
                <w:rFonts w:ascii="Arial" w:eastAsia="Calibri" w:hAnsi="Arial" w:cs="Arial"/>
                <w:bCs/>
                <w:sz w:val="24"/>
                <w:szCs w:val="24"/>
              </w:rPr>
              <w:t>zaświadczenie z PUP potwierdzające okres zarejestrowania.</w:t>
            </w:r>
            <w:r w:rsidR="00C069D6" w:rsidRPr="004A0D55">
              <w:rPr>
                <w:rFonts w:ascii="Arial" w:eastAsia="Calibri" w:hAnsi="Arial" w:cs="Arial"/>
                <w:b/>
                <w:sz w:val="24"/>
                <w:szCs w:val="24"/>
              </w:rPr>
              <w:t xml:space="preserve">  </w:t>
            </w:r>
          </w:p>
        </w:tc>
        <w:tc>
          <w:tcPr>
            <w:tcW w:w="1560" w:type="dxa"/>
          </w:tcPr>
          <w:p w14:paraId="5BFFA39E" w14:textId="77777777" w:rsidR="002A29DD" w:rsidRPr="004A0D55" w:rsidRDefault="002A29DD"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Rezultat</w:t>
            </w:r>
          </w:p>
        </w:tc>
      </w:tr>
      <w:tr w:rsidR="00D00B71" w:rsidRPr="004A0D55" w14:paraId="314F615B" w14:textId="77777777" w:rsidTr="002A29DD">
        <w:trPr>
          <w:trHeight w:val="585"/>
        </w:trPr>
        <w:tc>
          <w:tcPr>
            <w:tcW w:w="701" w:type="dxa"/>
            <w:vAlign w:val="center"/>
          </w:tcPr>
          <w:p w14:paraId="55246D8B" w14:textId="05879DBF" w:rsidR="008F2B79" w:rsidRPr="004A0D55" w:rsidRDefault="008F2B79"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11.</w:t>
            </w:r>
          </w:p>
        </w:tc>
        <w:tc>
          <w:tcPr>
            <w:tcW w:w="5531" w:type="dxa"/>
          </w:tcPr>
          <w:p w14:paraId="5D8C1FD3" w14:textId="77777777" w:rsidR="008F2B79" w:rsidRPr="004A0D55" w:rsidRDefault="008F2B79"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Wartość wydatków kwalifikowalnych przeznaczonych na realizację Gwarancji dla młodzieży.</w:t>
            </w:r>
          </w:p>
          <w:p w14:paraId="718B3F3D" w14:textId="09B226CE" w:rsidR="008F2B79" w:rsidRPr="004A0D55" w:rsidRDefault="008F2B79" w:rsidP="0089217F">
            <w:pPr>
              <w:autoSpaceDE w:val="0"/>
              <w:autoSpaceDN w:val="0"/>
              <w:adjustRightInd w:val="0"/>
              <w:spacing w:before="120" w:after="120" w:line="360" w:lineRule="auto"/>
              <w:rPr>
                <w:rFonts w:ascii="Arial" w:eastAsia="Calibri" w:hAnsi="Arial" w:cs="Arial"/>
                <w:b/>
                <w:bCs/>
                <w:sz w:val="24"/>
                <w:szCs w:val="24"/>
              </w:rPr>
            </w:pPr>
            <w:r w:rsidRPr="004A0D55">
              <w:rPr>
                <w:rFonts w:ascii="Arial" w:eastAsia="Calibri" w:hAnsi="Arial" w:cs="Arial"/>
                <w:b/>
                <w:bCs/>
                <w:sz w:val="24"/>
                <w:szCs w:val="24"/>
              </w:rPr>
              <w:t xml:space="preserve">Przykładowe dokumenty: </w:t>
            </w:r>
            <w:r w:rsidR="00C069D6" w:rsidRPr="004A0D55">
              <w:rPr>
                <w:rFonts w:ascii="Arial" w:eastAsia="Calibri" w:hAnsi="Arial" w:cs="Arial"/>
                <w:sz w:val="24"/>
                <w:szCs w:val="24"/>
              </w:rPr>
              <w:t>oświadczenie Beneficjenta.</w:t>
            </w:r>
          </w:p>
        </w:tc>
        <w:tc>
          <w:tcPr>
            <w:tcW w:w="1560" w:type="dxa"/>
          </w:tcPr>
          <w:p w14:paraId="06060DE3" w14:textId="4001E593" w:rsidR="008F2B79" w:rsidRPr="004A0D55" w:rsidRDefault="008F2B79"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Produkt</w:t>
            </w:r>
          </w:p>
        </w:tc>
      </w:tr>
      <w:tr w:rsidR="00D00B71" w:rsidRPr="004A0D55" w14:paraId="3CD3B078" w14:textId="77777777" w:rsidTr="002A29DD">
        <w:trPr>
          <w:trHeight w:val="585"/>
        </w:trPr>
        <w:tc>
          <w:tcPr>
            <w:tcW w:w="701" w:type="dxa"/>
            <w:vAlign w:val="center"/>
          </w:tcPr>
          <w:p w14:paraId="52C3EBD7" w14:textId="73A8CE13" w:rsidR="008F2B79" w:rsidRPr="004A0D55" w:rsidRDefault="008F2B79"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12.</w:t>
            </w:r>
          </w:p>
        </w:tc>
        <w:tc>
          <w:tcPr>
            <w:tcW w:w="5531" w:type="dxa"/>
          </w:tcPr>
          <w:p w14:paraId="20E019AA" w14:textId="77777777" w:rsidR="008F2B79" w:rsidRPr="004A0D55" w:rsidRDefault="008F2B79" w:rsidP="0089217F">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Liczba osób, których sytuacja społeczna uległa poprawie po opuszczeniu programu.</w:t>
            </w:r>
          </w:p>
          <w:p w14:paraId="413B804E" w14:textId="30B0DF59" w:rsidR="008F2B79" w:rsidRPr="004A0D55" w:rsidRDefault="008F2B79" w:rsidP="0089217F">
            <w:pPr>
              <w:autoSpaceDE w:val="0"/>
              <w:autoSpaceDN w:val="0"/>
              <w:adjustRightInd w:val="0"/>
              <w:spacing w:before="120" w:after="120" w:line="360" w:lineRule="auto"/>
              <w:rPr>
                <w:rFonts w:ascii="Arial" w:eastAsia="Calibri" w:hAnsi="Arial" w:cs="Arial"/>
                <w:b/>
                <w:bCs/>
                <w:sz w:val="24"/>
                <w:szCs w:val="24"/>
              </w:rPr>
            </w:pPr>
            <w:r w:rsidRPr="004A0D55">
              <w:rPr>
                <w:rFonts w:ascii="Arial" w:eastAsia="Calibri" w:hAnsi="Arial" w:cs="Arial"/>
                <w:b/>
                <w:bCs/>
                <w:sz w:val="24"/>
                <w:szCs w:val="24"/>
              </w:rPr>
              <w:t xml:space="preserve">Przykładowe dokumenty: </w:t>
            </w:r>
            <w:r w:rsidR="00C069D6" w:rsidRPr="004A0D55">
              <w:rPr>
                <w:rFonts w:ascii="Arial" w:eastAsia="Calibri" w:hAnsi="Arial" w:cs="Arial"/>
                <w:sz w:val="24"/>
                <w:szCs w:val="24"/>
              </w:rPr>
              <w:t>opinia pracownika socjalnego.</w:t>
            </w:r>
          </w:p>
        </w:tc>
        <w:tc>
          <w:tcPr>
            <w:tcW w:w="1560" w:type="dxa"/>
          </w:tcPr>
          <w:p w14:paraId="482A4910" w14:textId="77777777" w:rsidR="008F2B79" w:rsidRPr="004A0D55" w:rsidRDefault="008F2B79" w:rsidP="008F2B79">
            <w:pPr>
              <w:autoSpaceDE w:val="0"/>
              <w:autoSpaceDN w:val="0"/>
              <w:adjustRightInd w:val="0"/>
              <w:spacing w:before="120" w:after="120" w:line="360" w:lineRule="auto"/>
              <w:rPr>
                <w:rFonts w:ascii="Arial" w:eastAsia="Calibri" w:hAnsi="Arial" w:cs="Arial"/>
                <w:sz w:val="24"/>
                <w:szCs w:val="24"/>
              </w:rPr>
            </w:pPr>
            <w:r w:rsidRPr="004A0D55">
              <w:rPr>
                <w:rFonts w:ascii="Arial" w:eastAsia="Calibri" w:hAnsi="Arial" w:cs="Arial"/>
                <w:sz w:val="24"/>
                <w:szCs w:val="24"/>
              </w:rPr>
              <w:t>Rezultat</w:t>
            </w:r>
          </w:p>
          <w:p w14:paraId="22B60B14" w14:textId="0EC21EF5" w:rsidR="008F2B79" w:rsidRPr="004A0D55" w:rsidRDefault="008F2B79" w:rsidP="0089217F">
            <w:pPr>
              <w:autoSpaceDE w:val="0"/>
              <w:autoSpaceDN w:val="0"/>
              <w:adjustRightInd w:val="0"/>
              <w:spacing w:before="120" w:after="120" w:line="360" w:lineRule="auto"/>
              <w:rPr>
                <w:rFonts w:ascii="Arial" w:eastAsia="Calibri" w:hAnsi="Arial" w:cs="Arial"/>
                <w:sz w:val="24"/>
                <w:szCs w:val="24"/>
              </w:rPr>
            </w:pPr>
          </w:p>
        </w:tc>
      </w:tr>
      <w:bookmarkEnd w:id="66"/>
    </w:tbl>
    <w:p w14:paraId="22C2C75C" w14:textId="77777777" w:rsidR="0089217F" w:rsidRPr="004A0D55" w:rsidRDefault="0089217F" w:rsidP="0089217F">
      <w:pPr>
        <w:autoSpaceDE w:val="0"/>
        <w:autoSpaceDN w:val="0"/>
        <w:adjustRightInd w:val="0"/>
        <w:spacing w:before="120" w:after="120" w:line="360" w:lineRule="auto"/>
        <w:rPr>
          <w:rFonts w:ascii="Arial" w:eastAsia="Calibri" w:hAnsi="Arial" w:cs="Arial"/>
          <w:sz w:val="24"/>
          <w:szCs w:val="24"/>
          <w:lang w:eastAsia="en-US"/>
        </w:rPr>
      </w:pPr>
    </w:p>
    <w:p w14:paraId="2566EB91" w14:textId="77777777" w:rsidR="0089217F" w:rsidRPr="004A0D55" w:rsidRDefault="0089217F" w:rsidP="0089217F">
      <w:pPr>
        <w:keepNext/>
        <w:keepLines/>
        <w:pBdr>
          <w:top w:val="single" w:sz="12" w:space="1" w:color="auto"/>
          <w:left w:val="single" w:sz="12" w:space="4" w:color="auto"/>
          <w:bottom w:val="single" w:sz="12" w:space="1" w:color="auto"/>
          <w:right w:val="single" w:sz="12" w:space="4" w:color="auto"/>
        </w:pBdr>
        <w:spacing w:before="40" w:line="360" w:lineRule="auto"/>
        <w:outlineLvl w:val="2"/>
        <w:rPr>
          <w:rFonts w:ascii="Arial" w:hAnsi="Arial" w:cs="Arial"/>
          <w:sz w:val="24"/>
          <w:szCs w:val="24"/>
          <w:lang w:eastAsia="en-US"/>
        </w:rPr>
      </w:pPr>
      <w:bookmarkStart w:id="67" w:name="_Toc170308985"/>
      <w:r w:rsidRPr="004A0D55">
        <w:rPr>
          <w:rFonts w:ascii="Arial" w:hAnsi="Arial" w:cs="Arial"/>
          <w:sz w:val="24"/>
          <w:szCs w:val="24"/>
          <w:lang w:eastAsia="en-US"/>
        </w:rPr>
        <w:t>4.9.3 Definicje operacyjne wskaźników.</w:t>
      </w:r>
      <w:bookmarkEnd w:id="67"/>
    </w:p>
    <w:p w14:paraId="7867D6AA" w14:textId="77777777" w:rsidR="0089217F" w:rsidRPr="004A0D55" w:rsidRDefault="0089217F" w:rsidP="0089217F">
      <w:pPr>
        <w:spacing w:before="120" w:after="120" w:line="360" w:lineRule="auto"/>
        <w:rPr>
          <w:rFonts w:ascii="Arial" w:eastAsia="Calibri" w:hAnsi="Arial" w:cs="Arial"/>
          <w:sz w:val="24"/>
          <w:szCs w:val="24"/>
          <w:lang w:eastAsia="en-US"/>
        </w:rPr>
      </w:pPr>
    </w:p>
    <w:p w14:paraId="42A3326A" w14:textId="77777777" w:rsidR="0089217F" w:rsidRPr="004A0D55" w:rsidRDefault="0089217F" w:rsidP="0089217F">
      <w:pPr>
        <w:spacing w:before="120"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Wartości wskaźników powinny być wykazywane zgodnie z definicjami wskaźników zawartymi w obowiązującej Liście Wskaźników Kluczowych EFS+ tj. LWK EFS+ (</w:t>
      </w:r>
      <w:r w:rsidRPr="004A0D55">
        <w:rPr>
          <w:rFonts w:ascii="Arial" w:eastAsia="Calibri" w:hAnsi="Arial" w:cs="Arial"/>
          <w:sz w:val="24"/>
          <w:szCs w:val="24"/>
          <w:u w:val="single"/>
          <w:lang w:eastAsia="en-US"/>
        </w:rPr>
        <w:t>https://www.ewaluacja.gov.pl/strony/monitorowanie/lista-wskaznikow-kluczowych/lista-wskaznikow-kluczowych-efs/</w:t>
      </w:r>
      <w:r w:rsidRPr="004A0D55">
        <w:rPr>
          <w:rFonts w:ascii="Arial" w:eastAsia="Calibri" w:hAnsi="Arial" w:cs="Arial"/>
          <w:sz w:val="24"/>
          <w:szCs w:val="24"/>
          <w:lang w:eastAsia="en-US"/>
        </w:rPr>
        <w:t xml:space="preserve">) opublikowanej na portalu </w:t>
      </w:r>
      <w:r w:rsidRPr="004A0D55">
        <w:rPr>
          <w:rFonts w:ascii="Arial" w:eastAsia="Calibri" w:hAnsi="Arial" w:cs="Arial"/>
          <w:sz w:val="24"/>
          <w:szCs w:val="24"/>
          <w:u w:val="single"/>
          <w:lang w:eastAsia="en-US"/>
        </w:rPr>
        <w:t>www.ewaluacja.gov.pl</w:t>
      </w:r>
      <w:r w:rsidRPr="004A0D55">
        <w:rPr>
          <w:rFonts w:ascii="Arial" w:eastAsia="Calibri" w:hAnsi="Arial" w:cs="Arial"/>
          <w:sz w:val="24"/>
          <w:szCs w:val="24"/>
          <w:lang w:eastAsia="en-US"/>
        </w:rPr>
        <w:t>.</w:t>
      </w:r>
    </w:p>
    <w:p w14:paraId="09D1F3B0" w14:textId="3E7DAEB0" w:rsidR="0089217F" w:rsidRPr="004A0D55" w:rsidRDefault="0089217F" w:rsidP="0089217F">
      <w:pPr>
        <w:spacing w:before="120" w:after="120" w:line="360" w:lineRule="auto"/>
        <w:rPr>
          <w:rFonts w:ascii="Arial" w:eastAsia="Calibri" w:hAnsi="Arial" w:cs="Arial"/>
          <w:sz w:val="24"/>
          <w:szCs w:val="24"/>
          <w:lang w:eastAsia="en-US"/>
        </w:rPr>
      </w:pPr>
      <w:r w:rsidRPr="00CE2D45">
        <w:rPr>
          <w:rFonts w:ascii="Arial" w:eastAsia="Calibri" w:hAnsi="Arial" w:cs="Arial"/>
          <w:b/>
          <w:bCs/>
          <w:sz w:val="24"/>
          <w:szCs w:val="24"/>
          <w:lang w:eastAsia="en-US"/>
        </w:rPr>
        <w:t>Definicje operacyjne wskaźników obligatoryjnie wybieranych i monitorowanych w naborze nr FELB.06.0</w:t>
      </w:r>
      <w:r w:rsidR="00A52CCF" w:rsidRPr="00CE2D45">
        <w:rPr>
          <w:rFonts w:ascii="Arial" w:eastAsia="Calibri" w:hAnsi="Arial" w:cs="Arial"/>
          <w:b/>
          <w:bCs/>
          <w:sz w:val="24"/>
          <w:szCs w:val="24"/>
          <w:lang w:eastAsia="en-US"/>
        </w:rPr>
        <w:t>9</w:t>
      </w:r>
      <w:r w:rsidRPr="00CE2D45">
        <w:rPr>
          <w:rFonts w:ascii="Arial" w:eastAsia="Calibri" w:hAnsi="Arial" w:cs="Arial"/>
          <w:b/>
          <w:bCs/>
          <w:sz w:val="24"/>
          <w:szCs w:val="24"/>
          <w:lang w:eastAsia="en-US"/>
        </w:rPr>
        <w:t>-IZ.00-00</w:t>
      </w:r>
      <w:r w:rsidR="00A52CCF" w:rsidRPr="00CE2D45">
        <w:rPr>
          <w:rFonts w:ascii="Arial" w:eastAsia="Calibri" w:hAnsi="Arial" w:cs="Arial"/>
          <w:b/>
          <w:bCs/>
          <w:sz w:val="24"/>
          <w:szCs w:val="24"/>
          <w:lang w:eastAsia="en-US"/>
        </w:rPr>
        <w:t>1</w:t>
      </w:r>
      <w:r w:rsidRPr="00CE2D45">
        <w:rPr>
          <w:rFonts w:ascii="Arial" w:eastAsia="Calibri" w:hAnsi="Arial" w:cs="Arial"/>
          <w:b/>
          <w:bCs/>
          <w:sz w:val="24"/>
          <w:szCs w:val="24"/>
          <w:lang w:eastAsia="en-US"/>
        </w:rPr>
        <w:t>/2</w:t>
      </w:r>
      <w:r w:rsidR="00A52CCF" w:rsidRPr="00CE2D45">
        <w:rPr>
          <w:rFonts w:ascii="Arial" w:eastAsia="Calibri" w:hAnsi="Arial" w:cs="Arial"/>
          <w:b/>
          <w:bCs/>
          <w:sz w:val="24"/>
          <w:szCs w:val="24"/>
          <w:lang w:eastAsia="en-US"/>
        </w:rPr>
        <w:t>5</w:t>
      </w:r>
      <w:r w:rsidRPr="004A0D55">
        <w:rPr>
          <w:rFonts w:ascii="Arial" w:eastAsia="Calibri" w:hAnsi="Arial" w:cs="Arial"/>
          <w:sz w:val="24"/>
          <w:szCs w:val="24"/>
          <w:lang w:eastAsia="en-US"/>
        </w:rPr>
        <w:t xml:space="preserve"> wskazano poniżej.</w:t>
      </w:r>
    </w:p>
    <w:tbl>
      <w:tblPr>
        <w:tblStyle w:val="Tabela-Siatka11"/>
        <w:tblW w:w="9067" w:type="dxa"/>
        <w:tblLook w:val="04A0" w:firstRow="1" w:lastRow="0" w:firstColumn="1" w:lastColumn="0" w:noHBand="0" w:noVBand="1"/>
      </w:tblPr>
      <w:tblGrid>
        <w:gridCol w:w="3539"/>
        <w:gridCol w:w="5528"/>
      </w:tblGrid>
      <w:tr w:rsidR="00D00B71" w:rsidRPr="004A0D55" w14:paraId="55A7076E" w14:textId="77777777" w:rsidTr="0089217F">
        <w:trPr>
          <w:trHeight w:val="780"/>
        </w:trPr>
        <w:tc>
          <w:tcPr>
            <w:tcW w:w="3539" w:type="dxa"/>
          </w:tcPr>
          <w:p w14:paraId="567E5EFC"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Nawa wskaźnika</w:t>
            </w:r>
          </w:p>
        </w:tc>
        <w:tc>
          <w:tcPr>
            <w:tcW w:w="5528" w:type="dxa"/>
          </w:tcPr>
          <w:p w14:paraId="490EBE4A"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Definicja wskaźnika</w:t>
            </w:r>
          </w:p>
        </w:tc>
      </w:tr>
      <w:tr w:rsidR="00D00B71" w:rsidRPr="004A0D55" w14:paraId="46ED2370" w14:textId="77777777" w:rsidTr="0089217F">
        <w:trPr>
          <w:trHeight w:val="660"/>
        </w:trPr>
        <w:tc>
          <w:tcPr>
            <w:tcW w:w="3539" w:type="dxa"/>
          </w:tcPr>
          <w:p w14:paraId="03D4EC0B" w14:textId="79B17F0E" w:rsidR="0089217F" w:rsidRPr="004A0D55" w:rsidRDefault="00A52CC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bezrobotnych, w tym długotrwale bezrobotnych, objętych wsparciem w programie</w:t>
            </w:r>
            <w:r w:rsidR="00E13736" w:rsidRPr="004A0D55">
              <w:rPr>
                <w:rFonts w:ascii="Arial" w:eastAsia="Calibri" w:hAnsi="Arial" w:cs="Arial"/>
                <w:sz w:val="24"/>
                <w:szCs w:val="24"/>
              </w:rPr>
              <w:t xml:space="preserve"> (osoby)</w:t>
            </w:r>
            <w:r w:rsidR="00942F35" w:rsidRPr="004A0D55">
              <w:rPr>
                <w:rFonts w:ascii="Arial" w:eastAsia="Calibri" w:hAnsi="Arial" w:cs="Arial"/>
                <w:sz w:val="24"/>
                <w:szCs w:val="24"/>
              </w:rPr>
              <w:t>.</w:t>
            </w:r>
          </w:p>
        </w:tc>
        <w:tc>
          <w:tcPr>
            <w:tcW w:w="5528" w:type="dxa"/>
            <w:noWrap/>
          </w:tcPr>
          <w:p w14:paraId="6E0ADFC9" w14:textId="77777777"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Osoby pozostające bez pracy, gotowe do podjęcia pracy i aktywnie poszukujące zatrudnienia. Definicja ta uwzględnia wszystkie osoby zarejestrowane jako bezrobotne zgodnie z krajową definicją, nawet jeżeli nie spełniają one wszystkich trzech kryteriów wskazanych wyżej.</w:t>
            </w:r>
          </w:p>
          <w:p w14:paraId="2C7D6DF0" w14:textId="7E8DC788"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Osoby kwalifikujące się do urlopu macierzyńskiego lub rodzicielskiego, które są bezrobotne w rozumieniu niniejszej definicji (nie pobierają świadczeń z tytułu urlopu), należy wykazywać również jako osoby bezrobotne.</w:t>
            </w:r>
          </w:p>
          <w:p w14:paraId="14958DCC" w14:textId="2EDCC2A1"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2D27E073" w14:textId="38B662BB"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Status na rynku pracy określany jest w dniu rozpoczęcia uczestnictwa w projekcie, tj. w momencie rozpoczęcia udziału w pierwszej formie wsparcia w projekcie. </w:t>
            </w:r>
          </w:p>
          <w:p w14:paraId="6DDA59AA" w14:textId="77777777"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Informacje dodatkowe:</w:t>
            </w:r>
          </w:p>
          <w:p w14:paraId="097A42CA" w14:textId="038555B8"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02C7D2C3" w14:textId="6394168E" w:rsidR="0089217F" w:rsidRPr="004A0D55" w:rsidRDefault="00E13736"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Definicja opracowana na podstawie: (§18) Statystyki polityki rynku pracy – metodologia 2018, Komisja Europejska, Dyrekcja Generalna ds. Zatrudnienia, Spraw Społecznych i Włączenia Społecznego.  </w:t>
            </w:r>
          </w:p>
        </w:tc>
      </w:tr>
      <w:tr w:rsidR="00D00B71" w:rsidRPr="004A0D55" w14:paraId="79AB2C2E" w14:textId="77777777" w:rsidTr="0089217F">
        <w:trPr>
          <w:trHeight w:val="660"/>
        </w:trPr>
        <w:tc>
          <w:tcPr>
            <w:tcW w:w="3539" w:type="dxa"/>
          </w:tcPr>
          <w:p w14:paraId="7A37DDB3" w14:textId="19DA9C75"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biernych zawodowo objętych wsparciem w programie (osoby).</w:t>
            </w:r>
          </w:p>
        </w:tc>
        <w:tc>
          <w:tcPr>
            <w:tcW w:w="5528" w:type="dxa"/>
            <w:noWrap/>
          </w:tcPr>
          <w:p w14:paraId="71FC6CD0" w14:textId="48D0C967"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Osoby bierne zawodowo to osoby, które w danej chwili nie tworzą zasobów siły roboczej (tzn. nie są osobami pracującymi ani bezrobotnymi).</w:t>
            </w:r>
          </w:p>
          <w:p w14:paraId="7470FF62" w14:textId="49FE3C6B"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Osoby pracujące definiowane są jak we wskaźniku: liczba osób pracujących, łącznie z prowadzącymi działalność na własny rachunek, objętych wsparciem w programie (osoby).</w:t>
            </w:r>
          </w:p>
          <w:p w14:paraId="27EAD4B5" w14:textId="4627724F"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Osoby bezrobotne definiowane jak we wskaźniku: liczba osób bezrobotnych, w tym długotrwale bezrobotnych, objętych wsparciem w programie (osoby).</w:t>
            </w:r>
          </w:p>
          <w:p w14:paraId="76EEF892" w14:textId="77777777"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Za osoby bierne zawodowo uznawani są m.in.:</w:t>
            </w:r>
          </w:p>
          <w:p w14:paraId="48C2EA8E" w14:textId="77777777"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w:t>
            </w:r>
            <w:r w:rsidRPr="004A0D55">
              <w:rPr>
                <w:rFonts w:ascii="Arial" w:eastAsia="Calibri" w:hAnsi="Arial" w:cs="Arial"/>
                <w:sz w:val="24"/>
                <w:szCs w:val="24"/>
              </w:rPr>
              <w:tab/>
              <w:t>studenci studiów stacjonarnych, chyba że są już zatrudnieni (również na część etatu) to wówczas powinni być wykazywani jako osoby pracujące</w:t>
            </w:r>
          </w:p>
          <w:p w14:paraId="78AD2A9D" w14:textId="77777777"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w:t>
            </w:r>
            <w:r w:rsidRPr="004A0D55">
              <w:rPr>
                <w:rFonts w:ascii="Arial" w:eastAsia="Calibri" w:hAnsi="Arial" w:cs="Arial"/>
                <w:sz w:val="24"/>
                <w:szCs w:val="24"/>
              </w:rPr>
              <w:tab/>
              <w:t>dzieci i młodzież do 18 r. ż. pobierające naukę, o ile nie spełniają przesłanek, na podstawie których można je zaliczyć do osób bezrobotnych lub pracujących.</w:t>
            </w:r>
          </w:p>
          <w:p w14:paraId="52A78C1C" w14:textId="5C0AA9E0"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w:t>
            </w:r>
            <w:r w:rsidRPr="004A0D55">
              <w:rPr>
                <w:rFonts w:ascii="Arial" w:eastAsia="Calibri" w:hAnsi="Arial" w:cs="Arial"/>
                <w:sz w:val="24"/>
                <w:szCs w:val="24"/>
              </w:rPr>
              <w:tab/>
              <w:t>doktoranci, którzy nie są zatrudnieni na uczelni, w innej instytucji lub przedsiębiorstwie. W przypadku, gdy doktorant wykonuje obowiązki służbowe, za które otrzymuje wynagrodzenie, lub prowadzi działalność gospodarczą należy traktować go jako osobę pracującą. W przypadku, gdy doktorant jest zarejestrowany jako bezrobotny, należy go wykazywać we wskaźniku dotyczącym osób bezrobotnych.</w:t>
            </w:r>
          </w:p>
          <w:p w14:paraId="03ECACE5" w14:textId="1A7B9F62"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Status na rynku pracy jest określany w dniu rozpoczęcia uczestnictwa w projekcie, tj. w momencie rozpoczęcia udziału w pierwszej formie wsparcia w projekcie.</w:t>
            </w:r>
          </w:p>
          <w:p w14:paraId="4C412166" w14:textId="427B0DAF" w:rsidR="00E13736" w:rsidRPr="004A0D55" w:rsidRDefault="00E13736" w:rsidP="00E13736">
            <w:pPr>
              <w:spacing w:before="120" w:after="120" w:line="360" w:lineRule="auto"/>
              <w:rPr>
                <w:rFonts w:ascii="Arial" w:eastAsia="Calibri" w:hAnsi="Arial" w:cs="Arial"/>
                <w:sz w:val="24"/>
                <w:szCs w:val="24"/>
              </w:rPr>
            </w:pPr>
            <w:r w:rsidRPr="004A0D55">
              <w:rPr>
                <w:rFonts w:ascii="Arial" w:eastAsia="Calibri" w:hAnsi="Arial" w:cs="Arial"/>
                <w:sz w:val="24"/>
                <w:szCs w:val="24"/>
              </w:rPr>
              <w:t>Definicja opracowana na podstawie: (§20) Statystyki polityki rynku prac – metodologia 2018, Komisja Europejska, Dyrekcja Generalna ds. Zatrudnienia, Spraw Społecznych i Włączenia Społecznego.</w:t>
            </w:r>
          </w:p>
        </w:tc>
      </w:tr>
      <w:tr w:rsidR="00D00B71" w:rsidRPr="004A0D55" w14:paraId="5C48D5CA" w14:textId="77777777" w:rsidTr="0089217F">
        <w:trPr>
          <w:trHeight w:val="660"/>
        </w:trPr>
        <w:tc>
          <w:tcPr>
            <w:tcW w:w="3539" w:type="dxa"/>
          </w:tcPr>
          <w:p w14:paraId="22C68FDC" w14:textId="698974DF" w:rsidR="00E13736" w:rsidRPr="004A0D55" w:rsidRDefault="0091021C"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poszukujących pracy po opuszczeniu programu (osoby).</w:t>
            </w:r>
          </w:p>
        </w:tc>
        <w:tc>
          <w:tcPr>
            <w:tcW w:w="5528" w:type="dxa"/>
            <w:noWrap/>
          </w:tcPr>
          <w:p w14:paraId="25D00283" w14:textId="77777777" w:rsidR="0091021C" w:rsidRPr="004A0D55" w:rsidRDefault="0091021C" w:rsidP="0091021C">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Do wskaźnika wlicza się osoby bierne zawodowo w momencie rozpoczęcia udziału w projekcie, które otrzymały wsparcie z EFS+ i które poszukują pracy po opuszczeniu projektu. </w:t>
            </w:r>
          </w:p>
          <w:p w14:paraId="37FD2758" w14:textId="77777777" w:rsidR="0091021C" w:rsidRPr="004A0D55" w:rsidRDefault="0091021C" w:rsidP="0091021C">
            <w:pPr>
              <w:spacing w:before="120" w:after="120" w:line="360" w:lineRule="auto"/>
              <w:rPr>
                <w:rFonts w:ascii="Arial" w:eastAsia="Calibri" w:hAnsi="Arial" w:cs="Arial"/>
                <w:sz w:val="24"/>
                <w:szCs w:val="24"/>
              </w:rPr>
            </w:pPr>
            <w:r w:rsidRPr="004A0D55">
              <w:rPr>
                <w:rFonts w:ascii="Arial" w:eastAsia="Calibri" w:hAnsi="Arial" w:cs="Arial"/>
                <w:sz w:val="24"/>
                <w:szCs w:val="24"/>
              </w:rPr>
              <w:t>Wskaźnik ten należy rozumieć jako zmianę statusu na rynku pracy po opuszczeniu programu w stosunku do sytuacji w momencie przystąpienia do interwencji EFS+: w chwili wejścia do projektu EFS+ – uczestnik bierny zawodowo, a w ciągu czterech tygodni po opuszczeniu projektu – osoba poszukująca pracy.</w:t>
            </w:r>
          </w:p>
          <w:p w14:paraId="05DB26F3" w14:textId="77777777" w:rsidR="0091021C" w:rsidRPr="004A0D55" w:rsidRDefault="0091021C" w:rsidP="0091021C">
            <w:pPr>
              <w:spacing w:before="120" w:after="120" w:line="360" w:lineRule="auto"/>
              <w:rPr>
                <w:rFonts w:ascii="Arial" w:eastAsia="Calibri" w:hAnsi="Arial" w:cs="Arial"/>
                <w:sz w:val="24"/>
                <w:szCs w:val="24"/>
              </w:rPr>
            </w:pPr>
            <w:r w:rsidRPr="004A0D55">
              <w:rPr>
                <w:rFonts w:ascii="Arial" w:eastAsia="Calibri" w:hAnsi="Arial" w:cs="Arial"/>
                <w:sz w:val="24"/>
                <w:szCs w:val="24"/>
              </w:rPr>
              <w:t>Osoby bierne zawodowo definiowane są jak we wskaźniku: liczba osób biernych zawodowo objętych wsparciem w programie.</w:t>
            </w:r>
          </w:p>
          <w:p w14:paraId="4371F2CC" w14:textId="77777777" w:rsidR="0091021C" w:rsidRPr="004A0D55" w:rsidRDefault="0091021C" w:rsidP="0091021C">
            <w:pPr>
              <w:spacing w:before="120" w:after="120" w:line="360" w:lineRule="auto"/>
              <w:rPr>
                <w:rFonts w:ascii="Arial" w:eastAsia="Calibri" w:hAnsi="Arial" w:cs="Arial"/>
                <w:sz w:val="24"/>
                <w:szCs w:val="24"/>
              </w:rPr>
            </w:pPr>
            <w:r w:rsidRPr="004A0D55">
              <w:rPr>
                <w:rFonts w:ascii="Arial" w:eastAsia="Calibri" w:hAnsi="Arial" w:cs="Arial"/>
                <w:sz w:val="24"/>
                <w:szCs w:val="24"/>
              </w:rPr>
              <w:t>Osoby poszukujące pracy definiowane są jak we wskaźniku liczba osób bezrobotnych, w tym długotrwale bezrobotnych, objętych wsparciem w programie.</w:t>
            </w:r>
          </w:p>
          <w:p w14:paraId="057C50A2" w14:textId="77777777" w:rsidR="0091021C" w:rsidRPr="004A0D55" w:rsidRDefault="0091021C" w:rsidP="0091021C">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Osoby poszukujące pracy definiowane są jako osoby niepracujące, gotowe do podjęcia pracy i aktywnie poszukujące zatrudnienia. Mogą to być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 </w:t>
            </w:r>
          </w:p>
          <w:p w14:paraId="3689B746" w14:textId="0D2E0622" w:rsidR="00E13736" w:rsidRPr="004A0D55" w:rsidRDefault="0091021C" w:rsidP="0091021C">
            <w:pPr>
              <w:spacing w:before="120" w:after="120" w:line="360" w:lineRule="auto"/>
              <w:rPr>
                <w:rFonts w:ascii="Arial" w:eastAsia="Calibri" w:hAnsi="Arial" w:cs="Arial"/>
                <w:sz w:val="24"/>
                <w:szCs w:val="24"/>
              </w:rPr>
            </w:pPr>
            <w:r w:rsidRPr="004A0D55">
              <w:rPr>
                <w:rFonts w:ascii="Arial" w:eastAsia="Calibri" w:hAnsi="Arial" w:cs="Arial"/>
                <w:sz w:val="24"/>
                <w:szCs w:val="24"/>
              </w:rPr>
              <w:t>Wskaźnik pokazuje efekt wsparcia po zakończeniu udziału w projekcie i mierzony jest do 4 tygodni od zakończenia udziału w projekcie.</w:t>
            </w:r>
          </w:p>
        </w:tc>
      </w:tr>
      <w:tr w:rsidR="00D00B71" w:rsidRPr="004A0D55" w14:paraId="1425E7C5" w14:textId="77777777" w:rsidTr="0089217F">
        <w:trPr>
          <w:trHeight w:val="660"/>
        </w:trPr>
        <w:tc>
          <w:tcPr>
            <w:tcW w:w="3539" w:type="dxa"/>
          </w:tcPr>
          <w:p w14:paraId="627327AA" w14:textId="178C7C98" w:rsidR="00E13736" w:rsidRPr="004A0D55" w:rsidRDefault="0091021C" w:rsidP="0091021C">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pracujących, łącznie z prowadzącymi działalność na własny rachunek, po opuszczeniu programu (osoby).</w:t>
            </w:r>
          </w:p>
        </w:tc>
        <w:tc>
          <w:tcPr>
            <w:tcW w:w="5528" w:type="dxa"/>
            <w:noWrap/>
          </w:tcPr>
          <w:p w14:paraId="3E78DF04" w14:textId="77777777" w:rsidR="0091021C" w:rsidRPr="004A0D55" w:rsidRDefault="0091021C" w:rsidP="0091021C">
            <w:pPr>
              <w:spacing w:before="120" w:after="120" w:line="360" w:lineRule="auto"/>
              <w:rPr>
                <w:rFonts w:ascii="Arial" w:eastAsia="Calibri" w:hAnsi="Arial" w:cs="Arial"/>
                <w:sz w:val="24"/>
                <w:szCs w:val="24"/>
              </w:rPr>
            </w:pPr>
            <w:r w:rsidRPr="004A0D55">
              <w:rPr>
                <w:rFonts w:ascii="Arial" w:eastAsia="Calibri" w:hAnsi="Arial" w:cs="Arial"/>
                <w:sz w:val="24"/>
                <w:szCs w:val="24"/>
              </w:rPr>
              <w:t>Do wskaźnika wlicza się osoby bezrobotne lub bierne zawodowo w momencie przystępowania do projektu, które po uzyskaniu wsparcia EFS+ podjęły zatrudnienie (łącznie z prowadzącymi działalność na własny rachunek) i pozostają zatrudnione bezpośrednio po opuszczeniu projektu, tj. do czterech tygodni od zakończenia udziału w projekcie.</w:t>
            </w:r>
          </w:p>
          <w:p w14:paraId="76C58FAD" w14:textId="3E10662F" w:rsidR="00E13736" w:rsidRPr="004A0D55" w:rsidRDefault="0091021C" w:rsidP="0091021C">
            <w:pPr>
              <w:spacing w:before="120" w:after="120" w:line="360" w:lineRule="auto"/>
              <w:rPr>
                <w:rFonts w:ascii="Arial" w:eastAsia="Calibri" w:hAnsi="Arial" w:cs="Arial"/>
                <w:sz w:val="24"/>
                <w:szCs w:val="24"/>
              </w:rPr>
            </w:pPr>
            <w:r w:rsidRPr="004A0D55">
              <w:rPr>
                <w:rFonts w:ascii="Arial" w:eastAsia="Calibri" w:hAnsi="Arial" w:cs="Arial"/>
                <w:sz w:val="24"/>
                <w:szCs w:val="24"/>
              </w:rPr>
              <w:t>Osoby bezrobotne definiowane są jak we wskaźniku: liczba osób bezrobotnych, w tym długotrwale bezrobotnych, objętych wsparciem w programie (osoby).</w:t>
            </w:r>
          </w:p>
        </w:tc>
      </w:tr>
      <w:tr w:rsidR="00D00B71" w:rsidRPr="004A0D55" w14:paraId="1AA3CCB5" w14:textId="77777777" w:rsidTr="0089217F">
        <w:trPr>
          <w:trHeight w:val="660"/>
        </w:trPr>
        <w:tc>
          <w:tcPr>
            <w:tcW w:w="3539" w:type="dxa"/>
          </w:tcPr>
          <w:p w14:paraId="12754AB0"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które uzyskały kwalifikacje po opuszczeniu programu (osoby).</w:t>
            </w:r>
          </w:p>
        </w:tc>
        <w:tc>
          <w:tcPr>
            <w:tcW w:w="5528" w:type="dxa"/>
            <w:noWrap/>
          </w:tcPr>
          <w:p w14:paraId="38BF0D51"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Do wskaźnika wlicza się osoby, które otrzymały wsparcie EFS+ i uzyskały kwalifikacje lub kompetencje po opuszczeniu projektu. </w:t>
            </w:r>
          </w:p>
          <w:p w14:paraId="146EABED" w14:textId="77777777" w:rsidR="0089217F" w:rsidRPr="004A0D55" w:rsidRDefault="0089217F" w:rsidP="0089217F">
            <w:pPr>
              <w:spacing w:before="120" w:after="120" w:line="360" w:lineRule="auto"/>
              <w:rPr>
                <w:rFonts w:ascii="Arial" w:eastAsia="Calibri" w:hAnsi="Arial" w:cs="Arial"/>
                <w:i/>
                <w:iCs/>
                <w:sz w:val="24"/>
                <w:szCs w:val="24"/>
              </w:rPr>
            </w:pPr>
            <w:r w:rsidRPr="004A0D55">
              <w:rPr>
                <w:rFonts w:ascii="Arial" w:eastAsia="Calibri" w:hAnsi="Arial" w:cs="Arial"/>
                <w:i/>
                <w:iCs/>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74C67238"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Kwalifikacje mogą być nadawane przez: </w:t>
            </w:r>
          </w:p>
          <w:p w14:paraId="7C18C759" w14:textId="77777777" w:rsidR="0089217F" w:rsidRPr="004A0D55" w:rsidRDefault="0089217F" w:rsidP="005F48AB">
            <w:pPr>
              <w:numPr>
                <w:ilvl w:val="0"/>
                <w:numId w:val="33"/>
              </w:numPr>
              <w:spacing w:before="120" w:after="120" w:line="360" w:lineRule="auto"/>
              <w:rPr>
                <w:rFonts w:ascii="Arial" w:eastAsia="Calibri" w:hAnsi="Arial" w:cs="Arial"/>
                <w:sz w:val="24"/>
                <w:szCs w:val="24"/>
              </w:rPr>
            </w:pPr>
            <w:r w:rsidRPr="004A0D55">
              <w:rPr>
                <w:rFonts w:ascii="Arial" w:eastAsia="Calibri" w:hAnsi="Arial" w:cs="Arial"/>
                <w:sz w:val="24"/>
                <w:szCs w:val="24"/>
              </w:rPr>
              <w:t>podmioty uprawnione do realizacji procesów walidacji i certyfikowania zgodnie z ustawą z dnia 22 grudnia 2015 r. o Zintegrowanym Systemie Kwalifikacji,</w:t>
            </w:r>
          </w:p>
          <w:p w14:paraId="5DA4AF05" w14:textId="77777777" w:rsidR="0089217F" w:rsidRPr="004A0D55" w:rsidRDefault="0089217F" w:rsidP="005F48AB">
            <w:pPr>
              <w:numPr>
                <w:ilvl w:val="0"/>
                <w:numId w:val="33"/>
              </w:numPr>
              <w:spacing w:before="120" w:after="120" w:line="360" w:lineRule="auto"/>
              <w:rPr>
                <w:rFonts w:ascii="Arial" w:eastAsia="Calibri" w:hAnsi="Arial" w:cs="Arial"/>
                <w:sz w:val="24"/>
                <w:szCs w:val="24"/>
              </w:rPr>
            </w:pPr>
            <w:r w:rsidRPr="004A0D55">
              <w:rPr>
                <w:rFonts w:ascii="Arial" w:eastAsia="Calibri" w:hAnsi="Arial" w:cs="Arial"/>
                <w:sz w:val="24"/>
                <w:szCs w:val="24"/>
              </w:rPr>
              <w:t>podmioty uprawnione do realizacji procesów walidacji i certyfikowania na mocy innych przepisów prawa,</w:t>
            </w:r>
          </w:p>
          <w:p w14:paraId="11DB3F3E" w14:textId="77777777" w:rsidR="0089217F" w:rsidRPr="004A0D55" w:rsidRDefault="0089217F" w:rsidP="005F48AB">
            <w:pPr>
              <w:numPr>
                <w:ilvl w:val="0"/>
                <w:numId w:val="33"/>
              </w:numPr>
              <w:spacing w:before="120" w:after="120" w:line="360" w:lineRule="auto"/>
              <w:rPr>
                <w:rFonts w:ascii="Arial" w:eastAsia="Calibri" w:hAnsi="Arial" w:cs="Arial"/>
                <w:sz w:val="24"/>
                <w:szCs w:val="24"/>
              </w:rPr>
            </w:pPr>
            <w:r w:rsidRPr="004A0D55">
              <w:rPr>
                <w:rFonts w:ascii="Arial" w:eastAsia="Calibri" w:hAnsi="Arial" w:cs="Arial"/>
                <w:sz w:val="24"/>
                <w:szCs w:val="24"/>
              </w:rPr>
              <w:t>podmioty uprawnione do wydawania dokumentów potwierdzających uzyskanie kwalifikacji, w tym w zawodzie,</w:t>
            </w:r>
          </w:p>
          <w:p w14:paraId="2315DAA2" w14:textId="77777777" w:rsidR="0089217F" w:rsidRPr="004A0D55" w:rsidRDefault="0089217F" w:rsidP="005F48AB">
            <w:pPr>
              <w:numPr>
                <w:ilvl w:val="0"/>
                <w:numId w:val="33"/>
              </w:numPr>
              <w:spacing w:before="120" w:after="120" w:line="360" w:lineRule="auto"/>
              <w:rPr>
                <w:rFonts w:ascii="Arial" w:eastAsia="Calibri" w:hAnsi="Arial" w:cs="Arial"/>
                <w:i/>
                <w:iCs/>
                <w:sz w:val="24"/>
                <w:szCs w:val="24"/>
              </w:rPr>
            </w:pPr>
            <w:r w:rsidRPr="004A0D55">
              <w:rPr>
                <w:rFonts w:ascii="Arial" w:eastAsia="Calibri" w:hAnsi="Arial" w:cs="Arial"/>
                <w:sz w:val="24"/>
                <w:szCs w:val="24"/>
              </w:rPr>
              <w:t>organy władz publicznych lub samorządów zawodowych, uprawnione do wydawania dokumentów potwierdzających kwalifikację na podstawie ustawy lub rozporządzenia.</w:t>
            </w:r>
          </w:p>
          <w:p w14:paraId="187139AB"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4ABE0D2B"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780BFF5D"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Fakt nabycia kompetencji jest weryfikowany w ramach następujących etapów: </w:t>
            </w:r>
          </w:p>
          <w:p w14:paraId="7F507D54" w14:textId="77777777" w:rsidR="0089217F" w:rsidRPr="004A0D55" w:rsidRDefault="0089217F" w:rsidP="005F48AB">
            <w:pPr>
              <w:numPr>
                <w:ilvl w:val="0"/>
                <w:numId w:val="34"/>
              </w:numPr>
              <w:spacing w:before="120" w:after="120" w:line="360" w:lineRule="auto"/>
              <w:rPr>
                <w:rFonts w:ascii="Arial" w:eastAsia="Calibri" w:hAnsi="Arial" w:cs="Arial"/>
                <w:sz w:val="24"/>
                <w:szCs w:val="24"/>
              </w:rPr>
            </w:pPr>
            <w:r w:rsidRPr="004A0D55">
              <w:rPr>
                <w:rFonts w:ascii="Arial" w:eastAsia="Calibri" w:hAnsi="Arial" w:cs="Arial"/>
                <w:sz w:val="24"/>
                <w:szCs w:val="24"/>
              </w:rPr>
              <w:t>ETAP I – Zakres – zdefiniowanie w ramach wniosku o dofinansowanie (w przypadku projektów) lub usługi (w przypadku Podmiotowego Systemu Finansowania) grupy docelowej do objęcia wsparciem oraz zakresu tematycznego wsparcia, który będzie poddany ocenie,</w:t>
            </w:r>
          </w:p>
          <w:p w14:paraId="4DE50B1B" w14:textId="77777777" w:rsidR="0089217F" w:rsidRPr="004A0D55" w:rsidRDefault="0089217F" w:rsidP="005F48AB">
            <w:pPr>
              <w:numPr>
                <w:ilvl w:val="0"/>
                <w:numId w:val="34"/>
              </w:numPr>
              <w:spacing w:before="120" w:after="120" w:line="360" w:lineRule="auto"/>
              <w:rPr>
                <w:rFonts w:ascii="Arial" w:eastAsia="Calibri" w:hAnsi="Arial" w:cs="Arial"/>
                <w:sz w:val="24"/>
                <w:szCs w:val="24"/>
              </w:rPr>
            </w:pPr>
            <w:r w:rsidRPr="004A0D55">
              <w:rPr>
                <w:rFonts w:ascii="Arial" w:eastAsia="Calibri" w:hAnsi="Arial" w:cs="Arial"/>
                <w:sz w:val="24"/>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66E7F3EE" w14:textId="77777777" w:rsidR="0089217F" w:rsidRPr="004A0D55" w:rsidRDefault="0089217F" w:rsidP="005F48AB">
            <w:pPr>
              <w:numPr>
                <w:ilvl w:val="0"/>
                <w:numId w:val="34"/>
              </w:num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6B85EB97" w14:textId="77777777" w:rsidR="0089217F" w:rsidRPr="004A0D55" w:rsidRDefault="0089217F" w:rsidP="005F48AB">
            <w:pPr>
              <w:numPr>
                <w:ilvl w:val="0"/>
                <w:numId w:val="34"/>
              </w:num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0BAC02E9"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60F84C48"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Wykazywać należy wyłącznie kwalifikacje lub kompetencje osiągnięte w wyniku udziału w projekcie EFS+. Powinny one być wykazywane tylko raz dla uczestnika/projektu. </w:t>
            </w:r>
          </w:p>
          <w:p w14:paraId="3093435E"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1C8C457E"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4C52AC2B"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Dodatkowe informacje na temat monitorowania uzyskiwania kwalifikacji i kompetencji w ramach projektów współfinansowanych z EFS+ zawarte są w załączniku nr 2 do </w:t>
            </w:r>
            <w:r w:rsidRPr="004A0D55">
              <w:rPr>
                <w:rFonts w:ascii="Arial" w:eastAsia="Calibri" w:hAnsi="Arial" w:cs="Arial"/>
                <w:bCs/>
                <w:sz w:val="24"/>
                <w:szCs w:val="24"/>
              </w:rPr>
              <w:t>Wytycznych w zakresie monitorowania postępu rzeczowego realizacji programów operacyjnych na lata 2021-2027.</w:t>
            </w:r>
          </w:p>
        </w:tc>
      </w:tr>
      <w:tr w:rsidR="00D00B71" w:rsidRPr="004A0D55" w14:paraId="3579185E" w14:textId="77777777" w:rsidTr="0089217F">
        <w:trPr>
          <w:trHeight w:val="345"/>
        </w:trPr>
        <w:tc>
          <w:tcPr>
            <w:tcW w:w="3539" w:type="dxa"/>
          </w:tcPr>
          <w:p w14:paraId="4209D6FE"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projektów, w których sfinansowano koszty racjonalnych usprawnień dla osób z niepełnosprawnościami (sztuki).</w:t>
            </w:r>
          </w:p>
        </w:tc>
        <w:tc>
          <w:tcPr>
            <w:tcW w:w="5528" w:type="dxa"/>
          </w:tcPr>
          <w:p w14:paraId="0E89935C"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4EE6F608"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Wskaźnik mierzony w momencie rozliczenia wydatku związanego z racjonalnymi usprawnieniami w ramach danego projektu. Tym samym, jego wartość początkowa wynosi 0.</w:t>
            </w:r>
          </w:p>
          <w:p w14:paraId="0D7960EF"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p>
          <w:p w14:paraId="04886401"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Do wskaźnika powinny zostać wliczone zarówno projekty ogólnodostępne, w których sfinansowano koszty racjonalnych usprawnień, jak i te ukierunkowane na zwalczanie i zapobieganie wszelkim formom dyskryminacji w stosunku do osób na nią narażonych, a także zwiększanie dostępności dla osób z niepełnosprawnościami.</w:t>
            </w:r>
          </w:p>
          <w:p w14:paraId="7F713029"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34517EC5"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Definicja na podstawie: </w:t>
            </w:r>
            <w:r w:rsidRPr="004A0D55">
              <w:rPr>
                <w:rFonts w:ascii="Arial" w:eastAsia="Calibri" w:hAnsi="Arial" w:cs="Arial"/>
                <w:i/>
                <w:sz w:val="24"/>
                <w:szCs w:val="24"/>
              </w:rPr>
              <w:t>Wytyczne w zakresie realizacji zasad równościowych w ramach funduszy unijnych na lata 2021-2027</w:t>
            </w:r>
            <w:r w:rsidRPr="004A0D55">
              <w:rPr>
                <w:rFonts w:ascii="Arial" w:eastAsia="Calibri" w:hAnsi="Arial" w:cs="Arial"/>
                <w:sz w:val="24"/>
                <w:szCs w:val="24"/>
              </w:rPr>
              <w:t>.</w:t>
            </w:r>
          </w:p>
        </w:tc>
      </w:tr>
      <w:tr w:rsidR="00D00B71" w:rsidRPr="004A0D55" w14:paraId="62149D8A" w14:textId="77777777" w:rsidTr="0089217F">
        <w:trPr>
          <w:trHeight w:val="570"/>
        </w:trPr>
        <w:tc>
          <w:tcPr>
            <w:tcW w:w="3539" w:type="dxa"/>
          </w:tcPr>
          <w:p w14:paraId="01A8AEF6"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obiektów dostosowanych do potrzeb osób z niepełnosprawnościami (sztuki).</w:t>
            </w:r>
          </w:p>
        </w:tc>
        <w:tc>
          <w:tcPr>
            <w:tcW w:w="5528" w:type="dxa"/>
          </w:tcPr>
          <w:p w14:paraId="7D9DB359" w14:textId="625C22FE"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r w:rsidRPr="004A0D55">
              <w:rPr>
                <w:rFonts w:ascii="Arial" w:eastAsia="Calibri" w:hAnsi="Arial" w:cs="Arial"/>
                <w:sz w:val="24"/>
                <w:szCs w:val="24"/>
              </w:rPr>
              <w:br/>
              <w:t>Jako obiekty należy rozumieć konstrukcje połączone z gruntem w sposób trwały, wykonane z materiałów budowlanych i elementów składowych, będące wynikiem prac budowlanych (wg. def. PKOB).</w:t>
            </w:r>
          </w:p>
          <w:p w14:paraId="25F659DD"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76E248ED"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Wskaźnik mierzony w momencie rozliczenia wydatku związanego z wyposażeniem obiektów w rozwiązania służące osobom z niepełnosprawnościami w ramach danego projektu.</w:t>
            </w:r>
          </w:p>
        </w:tc>
      </w:tr>
      <w:tr w:rsidR="00D00B71" w:rsidRPr="004A0D55" w14:paraId="7567812D" w14:textId="77777777" w:rsidTr="0089217F">
        <w:trPr>
          <w:trHeight w:val="570"/>
        </w:trPr>
        <w:tc>
          <w:tcPr>
            <w:tcW w:w="3539" w:type="dxa"/>
          </w:tcPr>
          <w:p w14:paraId="4BEC9145"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objętych wsparciem podmiotów administracji publicznej lub służb publicznych na szczeblu krajowym, regionalnym lub lokalnym (podmioty).</w:t>
            </w:r>
          </w:p>
        </w:tc>
        <w:tc>
          <w:tcPr>
            <w:tcW w:w="5528" w:type="dxa"/>
          </w:tcPr>
          <w:p w14:paraId="4D8DF19C"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597ADCF0"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597AD946"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Informacje dotyczące podmiotów objętych wsparciem powinny pochodzić z dokumentów administracyjnych np. z umów o dofinansowanie.</w:t>
            </w:r>
          </w:p>
          <w:p w14:paraId="58EE3675"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Do wskaźnika wliczane są tylko te podmioty, dla których można wyróżnić wydatki (nie dotyczy pomocy technicznej).</w:t>
            </w:r>
          </w:p>
          <w:p w14:paraId="45AC1326"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Podmiot jest wliczany do wskaźnika w momencie rozpoczęcia udziału w projekcie.</w:t>
            </w:r>
          </w:p>
        </w:tc>
      </w:tr>
      <w:tr w:rsidR="00D00B71" w:rsidRPr="004A0D55" w14:paraId="401B46F9" w14:textId="77777777" w:rsidTr="0089217F">
        <w:trPr>
          <w:trHeight w:val="570"/>
        </w:trPr>
        <w:tc>
          <w:tcPr>
            <w:tcW w:w="3539" w:type="dxa"/>
          </w:tcPr>
          <w:p w14:paraId="1ED39C87"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objętych wsparciem mikro-, małych i średnich przedsiębiorstw (w tym spółdzielni i przedsiębiorstw społecznych) (przedsiębiorstwa).</w:t>
            </w:r>
          </w:p>
        </w:tc>
        <w:tc>
          <w:tcPr>
            <w:tcW w:w="5528" w:type="dxa"/>
          </w:tcPr>
          <w:p w14:paraId="3728A037"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Za przedsiębiorstwo uważa się podmiot prowadzący działalność gospodarczą bez względu na jego formę prawną, w tym spółdzielnie i przedsiębiorstwa społeczne.</w:t>
            </w:r>
          </w:p>
          <w:p w14:paraId="2C972829"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3DEC7FFE"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Definicje na podstawie: Zalecenie Komisji z dnia 6 maja 2003 r. dotyczące definicji mikroprzedsiębiorstw oraz małych i średnich przedsiębiorstw (2003/361/WE).</w:t>
            </w:r>
          </w:p>
          <w:p w14:paraId="34F6F79C"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Dodatkowe informacje:</w:t>
            </w:r>
          </w:p>
          <w:p w14:paraId="0185E854"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 kategorii mikroprzedsiębiorstwa należy uwzględnić również osoby prowadzące działalność na własny rachunek.</w:t>
            </w:r>
          </w:p>
          <w:p w14:paraId="092E8B07"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59983AF9"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Podmiot jest wliczany do wskaźnika w momencie rozpoczęcia udziału w projekcie.</w:t>
            </w:r>
          </w:p>
        </w:tc>
      </w:tr>
      <w:tr w:rsidR="00D00B71" w:rsidRPr="004A0D55" w14:paraId="2717CC7A" w14:textId="77777777" w:rsidTr="0089217F">
        <w:trPr>
          <w:trHeight w:val="600"/>
        </w:trPr>
        <w:tc>
          <w:tcPr>
            <w:tcW w:w="3539" w:type="dxa"/>
          </w:tcPr>
          <w:p w14:paraId="717E9ED0"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z niepełnosprawnościami objętych wsparciem w programie (osoby).</w:t>
            </w:r>
          </w:p>
        </w:tc>
        <w:tc>
          <w:tcPr>
            <w:tcW w:w="5528" w:type="dxa"/>
            <w:noWrap/>
          </w:tcPr>
          <w:p w14:paraId="219F8208"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 </w:t>
            </w:r>
          </w:p>
          <w:p w14:paraId="7F4C391B"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2A37B699"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Przynależność do grupy osób z niepełnosprawnościami określana jest w momencie rozpoczęcia udziału w projekcie, tj. w chwili rozpoczęcia udziału w pierwszej formie wsparcia w projekcie.</w:t>
            </w:r>
          </w:p>
          <w:p w14:paraId="3664D3BD"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niepełnosprawnościami w ogólnej liczbie uczestników w podziale na płeć były uzyskiwane za pomocą metod, które można statystycznie uzasadnić. Jeśli nie jest to możliwe, należy wykorzystać tzw. wiarygodne szacunki (różne metody szacowania opisano w załączniku do Wytycznych monitorowania). Wybraną metodę szacowania należy udokumentować. Uwaga: w danym projekcie może być stosowana wyłącznie jedna metoda monitorowania tego wskaźnika tj. szacowanie lub zbieranie danych osobowych dot. tego wskaźnika od uczestników.</w:t>
            </w:r>
            <w:r w:rsidRPr="004A0D55" w:rsidDel="001852A9">
              <w:rPr>
                <w:rFonts w:ascii="Arial" w:eastAsia="Calibri" w:hAnsi="Arial" w:cs="Arial"/>
                <w:sz w:val="24"/>
                <w:szCs w:val="24"/>
              </w:rPr>
              <w:t xml:space="preserve"> </w:t>
            </w:r>
          </w:p>
          <w:p w14:paraId="551BD06D"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u w:val="single"/>
              </w:rPr>
              <w:t>IZ FEWL 21-27 nie dopuszcza stosowania wiarygodnych szacunków, o których mowa w Wytycznych dotyczących monitorowania postępu rzeczowego realizacji programów na lata 2021-2027, przy wyliczaniu wartości danego wskaźnika.</w:t>
            </w:r>
          </w:p>
        </w:tc>
      </w:tr>
      <w:tr w:rsidR="00D00B71" w:rsidRPr="004A0D55" w14:paraId="25FD34EE" w14:textId="77777777" w:rsidTr="0089217F">
        <w:trPr>
          <w:trHeight w:val="600"/>
        </w:trPr>
        <w:tc>
          <w:tcPr>
            <w:tcW w:w="3539" w:type="dxa"/>
          </w:tcPr>
          <w:p w14:paraId="570C26DB"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z krajów trzecich objętych wsparciem w programie (osoby)*.</w:t>
            </w:r>
          </w:p>
        </w:tc>
        <w:tc>
          <w:tcPr>
            <w:tcW w:w="5528" w:type="dxa"/>
            <w:noWrap/>
          </w:tcPr>
          <w:p w14:paraId="083B84CA"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Osoby, które są obywatelami krajów spoza UE. Do wskaźnika wlicza się też bezpaństwowców zgodnie z Konwencją o statusie bezpaństwowców z 1954 r. i osoby bez ustalonego obywatelstwa. </w:t>
            </w:r>
          </w:p>
          <w:p w14:paraId="6E61FC11"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Przynależność do grupy osób z krajów trzecich określana jest w momencie rozpoczęcia udziału w projekcie, tj. w chwili rozpoczęcia udziału w pierwszej formie wsparcia w projekcie.</w:t>
            </w:r>
          </w:p>
          <w:p w14:paraId="40100B57"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428FE97D"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u w:val="single"/>
              </w:rPr>
              <w:t>IZ FEWL 21-27 nie dopuszcza stosowania wiarygodnych szacunków, o których mowa w Wytycznych dotyczących monitorowania postępu rzeczowego realizacji programów na lata 2021-2027, przy wyliczaniu wartości danego wskaźnika.</w:t>
            </w:r>
          </w:p>
        </w:tc>
      </w:tr>
      <w:tr w:rsidR="00D00B71" w:rsidRPr="004A0D55" w14:paraId="092C2D47" w14:textId="77777777" w:rsidTr="0089217F">
        <w:trPr>
          <w:trHeight w:val="600"/>
        </w:trPr>
        <w:tc>
          <w:tcPr>
            <w:tcW w:w="3539" w:type="dxa"/>
          </w:tcPr>
          <w:p w14:paraId="7DE4641A"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obcego pochodzenia objętych wsparciem w programie (osoby).</w:t>
            </w:r>
          </w:p>
        </w:tc>
        <w:tc>
          <w:tcPr>
            <w:tcW w:w="5528" w:type="dxa"/>
            <w:noWrap/>
          </w:tcPr>
          <w:p w14:paraId="3DE12AE3"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Osoby obcego pochodzenia to cudzoziemcy - każda osoba, która nie posiada polskiego obywatelstwa, bez względu na fakt posiadania lub nie obywatelstwa (obywatelstw) innych krajów. </w:t>
            </w:r>
          </w:p>
          <w:p w14:paraId="0237209C"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Wskaźnik nie obejmuje osób należących do mniejszości, których udział w projektach monitorowany jest wskaźnikiem </w:t>
            </w:r>
            <w:r w:rsidRPr="004A0D55">
              <w:rPr>
                <w:rFonts w:ascii="Arial" w:eastAsia="Calibri" w:hAnsi="Arial" w:cs="Arial"/>
                <w:i/>
                <w:sz w:val="24"/>
                <w:szCs w:val="24"/>
              </w:rPr>
              <w:t>liczba osób należących do mniejszości, w tym społeczności marginalizowanych takich jak Romowie, objętych wsparciem w programie</w:t>
            </w:r>
            <w:r w:rsidRPr="004A0D55">
              <w:rPr>
                <w:rFonts w:ascii="Arial" w:eastAsia="Calibri" w:hAnsi="Arial" w:cs="Arial"/>
                <w:sz w:val="24"/>
                <w:szCs w:val="24"/>
              </w:rPr>
              <w:t>.</w:t>
            </w:r>
          </w:p>
          <w:p w14:paraId="17EAA17E"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Przynależność do grupy osób obcego pochodzenia określana jest w momencie rozpoczęcia udziału w projekcie, tj. w chwili rozpoczęcia udziału w pierwszej formie wsparcia w projekcie.</w:t>
            </w:r>
          </w:p>
          <w:p w14:paraId="1F4227AF"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r w:rsidRPr="004A0D55" w:rsidDel="001852A9">
              <w:rPr>
                <w:rFonts w:ascii="Arial" w:eastAsia="Calibri" w:hAnsi="Arial" w:cs="Arial"/>
                <w:sz w:val="24"/>
                <w:szCs w:val="24"/>
              </w:rPr>
              <w:t xml:space="preserve"> </w:t>
            </w:r>
          </w:p>
          <w:p w14:paraId="47F924F0"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Informacje dodatkowe: Wskaźnik będzie obejmował zawsze osoby z krajów trzecich, zliczane we wskaźniku </w:t>
            </w:r>
            <w:r w:rsidRPr="004A0D55">
              <w:rPr>
                <w:rFonts w:ascii="Arial" w:eastAsia="Calibri" w:hAnsi="Arial" w:cs="Arial"/>
                <w:i/>
                <w:sz w:val="24"/>
                <w:szCs w:val="24"/>
              </w:rPr>
              <w:t>liczba osób z krajów trzecich objętych wsparciem w programie</w:t>
            </w:r>
            <w:r w:rsidRPr="004A0D55">
              <w:rPr>
                <w:rFonts w:ascii="Arial" w:eastAsia="Calibri" w:hAnsi="Arial" w:cs="Arial"/>
                <w:sz w:val="24"/>
                <w:szCs w:val="24"/>
              </w:rPr>
              <w:t>.</w:t>
            </w:r>
          </w:p>
          <w:p w14:paraId="3C0AE627"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u w:val="single"/>
              </w:rPr>
              <w:t>IZ FEWL 21-27 nie dopuszcza stosowania wiarygodnych szacunków, o których mowa w Wytycznych dotyczących monitorowania postępu rzeczowego realizacji programów na lata 2021-2027, przy wyliczaniu wartości danego wskaźnika.</w:t>
            </w:r>
          </w:p>
        </w:tc>
      </w:tr>
      <w:tr w:rsidR="00D00B71" w:rsidRPr="004A0D55" w14:paraId="4EA4042A" w14:textId="77777777" w:rsidTr="0089217F">
        <w:trPr>
          <w:trHeight w:val="600"/>
        </w:trPr>
        <w:tc>
          <w:tcPr>
            <w:tcW w:w="3539" w:type="dxa"/>
            <w:hideMark/>
          </w:tcPr>
          <w:p w14:paraId="7ED1BEBA"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należących do mniejszości, w tym społeczności marginalizowanych takich jak Romowie, objętych wsparciem w programie (osoby).</w:t>
            </w:r>
          </w:p>
        </w:tc>
        <w:tc>
          <w:tcPr>
            <w:tcW w:w="5528" w:type="dxa"/>
            <w:noWrap/>
            <w:hideMark/>
          </w:tcPr>
          <w:p w14:paraId="4F8EDFC7"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Wskaźnik obejmuje osoby należące do mniejszości narodowych i etnicznych biorące udział w projektach EFS+.</w:t>
            </w:r>
          </w:p>
          <w:p w14:paraId="372BB906"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Zgodnie z prawem krajowym mniejszości narodowe to mniejszość: białoruska, czeska, litewska, niemiecka, ormiańska, rosyjska, słowacka, ukraińska, żydowska. Mniejszości etniczne: karaimska, łemkowska, romska, tatarska.</w:t>
            </w:r>
            <w:r w:rsidRPr="004A0D55">
              <w:rPr>
                <w:rFonts w:ascii="Arial" w:eastAsia="Calibri" w:hAnsi="Arial" w:cs="Arial"/>
                <w:sz w:val="24"/>
                <w:szCs w:val="24"/>
              </w:rPr>
              <w:br/>
              <w:t>Definicja opracowana na podstawie ustawy z dnia 6 stycznia 2005 r. o mniejszościach narodowych i etnicznych oraz o języku regionalnym.</w:t>
            </w:r>
          </w:p>
          <w:p w14:paraId="2365EBF4"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Przynależność do grupy osób należących do mniejszości określana jest w momencie rozpoczęcia udziału w projekcie, tj. w chwili rozpoczęcia udziału w pierwszej formie wsparcia w projekcie.</w:t>
            </w:r>
          </w:p>
          <w:p w14:paraId="1819C224"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2F399208"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u w:val="single"/>
              </w:rPr>
              <w:t>IZ FEWL 21-27 nie dopuszcza stosowania wiarygodnych szacunków, o których mowa w Wytycznych dotyczących monitorowania postępu rzeczowego realizacji programów na lata 2021-2027, przy wyliczaniu wartości danego wskaźnika.</w:t>
            </w:r>
          </w:p>
        </w:tc>
      </w:tr>
      <w:tr w:rsidR="00D00B71" w:rsidRPr="004A0D55" w14:paraId="0C01AF37" w14:textId="77777777" w:rsidTr="0089217F">
        <w:trPr>
          <w:trHeight w:val="585"/>
        </w:trPr>
        <w:tc>
          <w:tcPr>
            <w:tcW w:w="3539" w:type="dxa"/>
            <w:hideMark/>
          </w:tcPr>
          <w:p w14:paraId="05408F23" w14:textId="4BACF40C"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w kryzysie bezdomności lub dotkniętych wykluczeniem z dostępu do mieszkań, objętych wsparciem w programie (osoby)</w:t>
            </w:r>
            <w:r w:rsidR="006F1631">
              <w:rPr>
                <w:rFonts w:ascii="Arial" w:eastAsia="Calibri" w:hAnsi="Arial" w:cs="Arial"/>
                <w:sz w:val="24"/>
                <w:szCs w:val="24"/>
              </w:rPr>
              <w:t>.</w:t>
            </w:r>
          </w:p>
        </w:tc>
        <w:tc>
          <w:tcPr>
            <w:tcW w:w="5528" w:type="dxa"/>
            <w:noWrap/>
            <w:hideMark/>
          </w:tcPr>
          <w:p w14:paraId="18BFD6F5"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We wskaźniku wykazywane są osoby w kryzysie bezdomności lub dotknięte wykluczeniem z dostępu do mieszkań.</w:t>
            </w:r>
            <w:r w:rsidRPr="004A0D55">
              <w:rPr>
                <w:rFonts w:ascii="Arial" w:eastAsia="Calibri" w:hAnsi="Arial" w:cs="Arial"/>
                <w:sz w:val="24"/>
                <w:szCs w:val="24"/>
              </w:rPr>
              <w:br w:type="page"/>
            </w:r>
          </w:p>
          <w:p w14:paraId="12A6330C"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4A0D55">
              <w:rPr>
                <w:rFonts w:ascii="Arial" w:eastAsia="Calibri" w:hAnsi="Arial" w:cs="Arial"/>
                <w:sz w:val="24"/>
                <w:szCs w:val="24"/>
              </w:rPr>
              <w:br w:type="page"/>
              <w:t xml:space="preserve"> </w:t>
            </w:r>
          </w:p>
          <w:p w14:paraId="0D011620" w14:textId="77777777" w:rsidR="0089217F" w:rsidRPr="004A0D55" w:rsidRDefault="0089217F" w:rsidP="005F48AB">
            <w:pPr>
              <w:numPr>
                <w:ilvl w:val="0"/>
                <w:numId w:val="27"/>
              </w:numPr>
              <w:spacing w:before="120" w:after="120" w:line="360" w:lineRule="auto"/>
              <w:rPr>
                <w:rFonts w:ascii="Arial" w:eastAsia="Calibri" w:hAnsi="Arial" w:cs="Arial"/>
                <w:sz w:val="24"/>
                <w:szCs w:val="24"/>
              </w:rPr>
            </w:pPr>
            <w:r w:rsidRPr="004A0D55">
              <w:rPr>
                <w:rFonts w:ascii="Arial" w:eastAsia="Calibri" w:hAnsi="Arial" w:cs="Arial"/>
                <w:sz w:val="24"/>
                <w:szCs w:val="24"/>
              </w:rPr>
              <w:t>Bez dachu nad głową, w tym osoby żyjące w przestrzeni publicznej lub zakwaterowane interwencyjnie;</w:t>
            </w:r>
          </w:p>
          <w:p w14:paraId="7DBA7707" w14:textId="77777777" w:rsidR="0089217F" w:rsidRPr="004A0D55" w:rsidRDefault="0089217F" w:rsidP="005F48AB">
            <w:pPr>
              <w:numPr>
                <w:ilvl w:val="0"/>
                <w:numId w:val="27"/>
              </w:numPr>
              <w:spacing w:before="120" w:after="120" w:line="360" w:lineRule="auto"/>
              <w:rPr>
                <w:rFonts w:ascii="Arial" w:eastAsia="Calibri" w:hAnsi="Arial" w:cs="Arial"/>
                <w:sz w:val="24"/>
                <w:szCs w:val="24"/>
              </w:rPr>
            </w:pPr>
            <w:r w:rsidRPr="004A0D55">
              <w:rPr>
                <w:rFonts w:ascii="Arial" w:eastAsia="Calibri" w:hAnsi="Arial" w:cs="Arial"/>
                <w:sz w:val="24"/>
                <w:szCs w:val="24"/>
              </w:rPr>
              <w:br w:type="page"/>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5754A97" w14:textId="77777777" w:rsidR="0089217F" w:rsidRPr="004A0D55" w:rsidRDefault="0089217F" w:rsidP="005F48AB">
            <w:pPr>
              <w:numPr>
                <w:ilvl w:val="0"/>
                <w:numId w:val="27"/>
              </w:numPr>
              <w:spacing w:before="120" w:after="120" w:line="360" w:lineRule="auto"/>
              <w:rPr>
                <w:rFonts w:ascii="Arial" w:eastAsia="Calibri" w:hAnsi="Arial" w:cs="Arial"/>
                <w:sz w:val="24"/>
                <w:szCs w:val="24"/>
              </w:rPr>
            </w:pPr>
            <w:r w:rsidRPr="004A0D55">
              <w:rPr>
                <w:rFonts w:ascii="Arial" w:eastAsia="Calibri" w:hAnsi="Arial" w:cs="Arial"/>
                <w:sz w:val="24"/>
                <w:szCs w:val="24"/>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FBB7738" w14:textId="77777777" w:rsidR="0089217F" w:rsidRPr="004A0D55" w:rsidRDefault="0089217F" w:rsidP="005F48AB">
            <w:pPr>
              <w:numPr>
                <w:ilvl w:val="0"/>
                <w:numId w:val="27"/>
              </w:numPr>
              <w:spacing w:before="120" w:after="120" w:line="360" w:lineRule="auto"/>
              <w:rPr>
                <w:rFonts w:ascii="Arial" w:eastAsia="Calibri" w:hAnsi="Arial" w:cs="Arial"/>
                <w:sz w:val="24"/>
                <w:szCs w:val="24"/>
              </w:rPr>
            </w:pPr>
            <w:r w:rsidRPr="004A0D55">
              <w:rPr>
                <w:rFonts w:ascii="Arial" w:eastAsia="Calibri" w:hAnsi="Arial" w:cs="Arial"/>
                <w:sz w:val="24"/>
                <w:szCs w:val="24"/>
              </w:rPr>
              <w:br w:type="page"/>
              <w:t>Nieodpowiednie warunki mieszkaniowe, w tym osoby zamieszkujące konstrukcje tymczasowe/nietrwałe, mieszkania substandardowe - lokale nienadające się do zamieszkania wg standardu krajowego, w warunkach skrajnego przeludnienia;</w:t>
            </w:r>
          </w:p>
          <w:p w14:paraId="45D97CA1" w14:textId="77777777" w:rsidR="0089217F" w:rsidRPr="004A0D55" w:rsidRDefault="0089217F" w:rsidP="005F48AB">
            <w:pPr>
              <w:numPr>
                <w:ilvl w:val="0"/>
                <w:numId w:val="27"/>
              </w:numPr>
              <w:spacing w:before="120" w:after="120" w:line="360" w:lineRule="auto"/>
              <w:rPr>
                <w:rFonts w:ascii="Arial" w:eastAsia="Calibri" w:hAnsi="Arial" w:cs="Arial"/>
                <w:sz w:val="24"/>
                <w:szCs w:val="24"/>
              </w:rPr>
            </w:pPr>
            <w:r w:rsidRPr="004A0D55">
              <w:rPr>
                <w:rFonts w:ascii="Arial" w:eastAsia="Calibri" w:hAnsi="Arial" w:cs="Arial"/>
                <w:sz w:val="24"/>
                <w:szCs w:val="24"/>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438F0BCC"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Osoby dorosłe mieszkające z rodzicami nie powinny być wykazywane we wskaźniku, chyba że wszystkie te osoby są w kryzysie bezdomności lub mieszkają w nieodpowiednich i niebezpiecznych warunkach.</w:t>
            </w:r>
          </w:p>
          <w:p w14:paraId="61C46CBF"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r w:rsidRPr="004A0D55" w:rsidDel="001852A9">
              <w:rPr>
                <w:rFonts w:ascii="Arial" w:eastAsia="Calibri" w:hAnsi="Arial" w:cs="Arial"/>
                <w:sz w:val="24"/>
                <w:szCs w:val="24"/>
              </w:rPr>
              <w:t xml:space="preserve"> </w:t>
            </w:r>
          </w:p>
          <w:p w14:paraId="478CBAD8"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 xml:space="preserve">Przynależność do grupy osób w kryzysie bezdomności lub dotkniętych wykluczeniem z dostępu do mieszkań określana jest w momencie rozpoczęcia udziału w projekcie, tj. w chwili rozpoczęcia udziału w pierwszej formie wsparcia w projekcie. </w:t>
            </w:r>
          </w:p>
          <w:p w14:paraId="7CE8DA0A" w14:textId="77777777" w:rsidR="0089217F" w:rsidRPr="004A0D55" w:rsidRDefault="0089217F" w:rsidP="0089217F">
            <w:pPr>
              <w:spacing w:before="120" w:after="120" w:line="360" w:lineRule="auto"/>
              <w:rPr>
                <w:rFonts w:ascii="Arial" w:eastAsia="Calibri" w:hAnsi="Arial" w:cs="Arial"/>
                <w:sz w:val="24"/>
                <w:szCs w:val="24"/>
              </w:rPr>
            </w:pPr>
            <w:r w:rsidRPr="004A0D55">
              <w:rPr>
                <w:rFonts w:ascii="Arial" w:eastAsia="Calibri" w:hAnsi="Arial" w:cs="Arial"/>
                <w:sz w:val="24"/>
                <w:szCs w:val="24"/>
                <w:u w:val="single"/>
              </w:rPr>
              <w:t>IZ FEWL 21-27 nie dopuszcza stosowania wiarygodnych szacunków, o których mowa w Wytycznych dotyczących monitorowania postępu rzeczowego realizacji programów na lata 2021-2027, przy wyliczaniu wartości danego wskaźnika.</w:t>
            </w:r>
          </w:p>
        </w:tc>
      </w:tr>
      <w:tr w:rsidR="00D00B71" w:rsidRPr="004A0D55" w14:paraId="50D300BD" w14:textId="77777777" w:rsidTr="0089217F">
        <w:trPr>
          <w:trHeight w:val="585"/>
        </w:trPr>
        <w:tc>
          <w:tcPr>
            <w:tcW w:w="3539" w:type="dxa"/>
          </w:tcPr>
          <w:p w14:paraId="37AB94F1" w14:textId="10611E5D" w:rsidR="0089217F" w:rsidRPr="004A0D55" w:rsidRDefault="00942F35"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Liczba osób, których sytuacja społeczna uległa poprawie po opuszczeniu programu (osoby).</w:t>
            </w:r>
          </w:p>
        </w:tc>
        <w:tc>
          <w:tcPr>
            <w:tcW w:w="5528" w:type="dxa"/>
            <w:noWrap/>
          </w:tcPr>
          <w:p w14:paraId="7DF523EB" w14:textId="77777777" w:rsidR="00942F35" w:rsidRPr="004A0D55" w:rsidRDefault="00942F35" w:rsidP="00942F35">
            <w:pPr>
              <w:spacing w:before="120" w:after="120" w:line="360" w:lineRule="auto"/>
              <w:rPr>
                <w:rFonts w:ascii="Arial" w:eastAsia="Calibri" w:hAnsi="Arial" w:cs="Arial"/>
                <w:sz w:val="24"/>
                <w:szCs w:val="24"/>
              </w:rPr>
            </w:pPr>
            <w:r w:rsidRPr="004A0D55">
              <w:rPr>
                <w:rFonts w:ascii="Arial" w:eastAsia="Calibri" w:hAnsi="Arial" w:cs="Arial"/>
                <w:sz w:val="24"/>
                <w:szCs w:val="24"/>
              </w:rPr>
              <w:t>Wskaźnik mierzony do czterech tygodni od zakończenia udziału w projekcie.</w:t>
            </w:r>
          </w:p>
          <w:p w14:paraId="406FFCE3" w14:textId="77777777" w:rsidR="00942F35" w:rsidRPr="004A0D55" w:rsidRDefault="00942F35" w:rsidP="00FA2DF2">
            <w:pPr>
              <w:spacing w:before="120" w:line="360" w:lineRule="auto"/>
              <w:rPr>
                <w:rFonts w:ascii="Arial" w:eastAsia="Calibri" w:hAnsi="Arial" w:cs="Arial"/>
                <w:sz w:val="24"/>
                <w:szCs w:val="24"/>
              </w:rPr>
            </w:pPr>
            <w:r w:rsidRPr="004A0D55">
              <w:rPr>
                <w:rFonts w:ascii="Arial" w:eastAsia="Calibri" w:hAnsi="Arial" w:cs="Arial"/>
                <w:sz w:val="24"/>
                <w:szCs w:val="24"/>
              </w:rPr>
              <w:t>Poprawa sytuacji społecznej oznacza osiągnięcie min. 1 z poniższych efektów:</w:t>
            </w:r>
          </w:p>
          <w:p w14:paraId="23455686" w14:textId="77777777" w:rsidR="00942F35" w:rsidRPr="004A0D55" w:rsidRDefault="00942F35" w:rsidP="00FA2DF2">
            <w:pPr>
              <w:spacing w:before="120" w:line="360" w:lineRule="auto"/>
              <w:rPr>
                <w:rFonts w:ascii="Arial" w:eastAsia="Calibri" w:hAnsi="Arial" w:cs="Arial"/>
                <w:sz w:val="24"/>
                <w:szCs w:val="24"/>
              </w:rPr>
            </w:pPr>
            <w:r w:rsidRPr="004A0D55">
              <w:rPr>
                <w:rFonts w:ascii="Arial" w:eastAsia="Calibri" w:hAnsi="Arial" w:cs="Arial"/>
                <w:sz w:val="24"/>
                <w:szCs w:val="24"/>
              </w:rPr>
              <w:t>a)</w:t>
            </w:r>
            <w:r w:rsidRPr="004A0D55">
              <w:rPr>
                <w:rFonts w:ascii="Arial" w:eastAsia="Calibri" w:hAnsi="Arial" w:cs="Arial"/>
                <w:sz w:val="24"/>
                <w:szCs w:val="24"/>
              </w:rPr>
              <w:tab/>
              <w:t xml:space="preserve">rozpoczęcie nauki; </w:t>
            </w:r>
          </w:p>
          <w:p w14:paraId="36152627" w14:textId="77777777" w:rsidR="00942F35" w:rsidRPr="004A0D55" w:rsidRDefault="00942F35" w:rsidP="00FA2DF2">
            <w:pPr>
              <w:spacing w:before="120" w:line="360" w:lineRule="auto"/>
              <w:rPr>
                <w:rFonts w:ascii="Arial" w:eastAsia="Calibri" w:hAnsi="Arial" w:cs="Arial"/>
                <w:sz w:val="24"/>
                <w:szCs w:val="24"/>
              </w:rPr>
            </w:pPr>
            <w:r w:rsidRPr="004A0D55">
              <w:rPr>
                <w:rFonts w:ascii="Arial" w:eastAsia="Calibri" w:hAnsi="Arial" w:cs="Arial"/>
                <w:sz w:val="24"/>
                <w:szCs w:val="24"/>
              </w:rPr>
              <w:t>b)</w:t>
            </w:r>
            <w:r w:rsidRPr="004A0D55">
              <w:rPr>
                <w:rFonts w:ascii="Arial" w:eastAsia="Calibri" w:hAnsi="Arial" w:cs="Arial"/>
                <w:sz w:val="24"/>
                <w:szCs w:val="24"/>
              </w:rPr>
              <w:tab/>
              <w:t>wzmocnienie motywacji do pracy po projekcie;</w:t>
            </w:r>
          </w:p>
          <w:p w14:paraId="646566FB" w14:textId="77777777" w:rsidR="00942F35" w:rsidRPr="004A0D55" w:rsidRDefault="00942F35" w:rsidP="00FA2DF2">
            <w:pPr>
              <w:spacing w:before="120" w:line="360" w:lineRule="auto"/>
              <w:rPr>
                <w:rFonts w:ascii="Arial" w:eastAsia="Calibri" w:hAnsi="Arial" w:cs="Arial"/>
                <w:sz w:val="24"/>
                <w:szCs w:val="24"/>
              </w:rPr>
            </w:pPr>
            <w:r w:rsidRPr="004A0D55">
              <w:rPr>
                <w:rFonts w:ascii="Arial" w:eastAsia="Calibri" w:hAnsi="Arial" w:cs="Arial"/>
                <w:sz w:val="24"/>
                <w:szCs w:val="24"/>
              </w:rPr>
              <w:t>c)</w:t>
            </w:r>
            <w:r w:rsidRPr="004A0D55">
              <w:rPr>
                <w:rFonts w:ascii="Arial" w:eastAsia="Calibri" w:hAnsi="Arial" w:cs="Arial"/>
                <w:sz w:val="24"/>
                <w:szCs w:val="24"/>
              </w:rPr>
              <w:tab/>
              <w:t>zwiększenie pewności siebie i własnych umiejętności;</w:t>
            </w:r>
          </w:p>
          <w:p w14:paraId="212C8998" w14:textId="77777777" w:rsidR="00942F35" w:rsidRPr="004A0D55" w:rsidRDefault="00942F35" w:rsidP="00FA2DF2">
            <w:pPr>
              <w:spacing w:before="120" w:line="360" w:lineRule="auto"/>
              <w:rPr>
                <w:rFonts w:ascii="Arial" w:eastAsia="Calibri" w:hAnsi="Arial" w:cs="Arial"/>
                <w:sz w:val="24"/>
                <w:szCs w:val="24"/>
              </w:rPr>
            </w:pPr>
            <w:r w:rsidRPr="004A0D55">
              <w:rPr>
                <w:rFonts w:ascii="Arial" w:eastAsia="Calibri" w:hAnsi="Arial" w:cs="Arial"/>
                <w:sz w:val="24"/>
                <w:szCs w:val="24"/>
              </w:rPr>
              <w:t>d)</w:t>
            </w:r>
            <w:r w:rsidRPr="004A0D55">
              <w:rPr>
                <w:rFonts w:ascii="Arial" w:eastAsia="Calibri" w:hAnsi="Arial" w:cs="Arial"/>
                <w:sz w:val="24"/>
                <w:szCs w:val="24"/>
              </w:rPr>
              <w:tab/>
              <w:t>poprawa umiejętności rozwiązywania pojawiających się problemów;</w:t>
            </w:r>
          </w:p>
          <w:p w14:paraId="44A760F6" w14:textId="77777777" w:rsidR="00942F35" w:rsidRPr="004A0D55" w:rsidRDefault="00942F35" w:rsidP="00FA2DF2">
            <w:pPr>
              <w:spacing w:before="120" w:line="360" w:lineRule="auto"/>
              <w:rPr>
                <w:rFonts w:ascii="Arial" w:eastAsia="Calibri" w:hAnsi="Arial" w:cs="Arial"/>
                <w:sz w:val="24"/>
                <w:szCs w:val="24"/>
              </w:rPr>
            </w:pPr>
            <w:r w:rsidRPr="004A0D55">
              <w:rPr>
                <w:rFonts w:ascii="Arial" w:eastAsia="Calibri" w:hAnsi="Arial" w:cs="Arial"/>
                <w:sz w:val="24"/>
                <w:szCs w:val="24"/>
              </w:rPr>
              <w:t>e)</w:t>
            </w:r>
            <w:r w:rsidRPr="004A0D55">
              <w:rPr>
                <w:rFonts w:ascii="Arial" w:eastAsia="Calibri" w:hAnsi="Arial" w:cs="Arial"/>
                <w:sz w:val="24"/>
                <w:szCs w:val="24"/>
              </w:rPr>
              <w:tab/>
              <w:t xml:space="preserve">podjęcie wolontariatu; </w:t>
            </w:r>
          </w:p>
          <w:p w14:paraId="643FA7EA" w14:textId="77777777" w:rsidR="00942F35" w:rsidRPr="004A0D55" w:rsidRDefault="00942F35" w:rsidP="00FA2DF2">
            <w:pPr>
              <w:spacing w:before="120" w:line="360" w:lineRule="auto"/>
              <w:rPr>
                <w:rFonts w:ascii="Arial" w:eastAsia="Calibri" w:hAnsi="Arial" w:cs="Arial"/>
                <w:sz w:val="24"/>
                <w:szCs w:val="24"/>
              </w:rPr>
            </w:pPr>
            <w:r w:rsidRPr="004A0D55">
              <w:rPr>
                <w:rFonts w:ascii="Arial" w:eastAsia="Calibri" w:hAnsi="Arial" w:cs="Arial"/>
                <w:sz w:val="24"/>
                <w:szCs w:val="24"/>
              </w:rPr>
              <w:t>f)</w:t>
            </w:r>
            <w:r w:rsidRPr="004A0D55">
              <w:rPr>
                <w:rFonts w:ascii="Arial" w:eastAsia="Calibri" w:hAnsi="Arial" w:cs="Arial"/>
                <w:sz w:val="24"/>
                <w:szCs w:val="24"/>
              </w:rPr>
              <w:tab/>
              <w:t>poprawa stanu zdrowia;</w:t>
            </w:r>
          </w:p>
          <w:p w14:paraId="7919A115" w14:textId="77777777" w:rsidR="00942F35" w:rsidRPr="004A0D55" w:rsidRDefault="00942F35" w:rsidP="00FA2DF2">
            <w:pPr>
              <w:spacing w:before="120" w:line="360" w:lineRule="auto"/>
              <w:rPr>
                <w:rFonts w:ascii="Arial" w:eastAsia="Calibri" w:hAnsi="Arial" w:cs="Arial"/>
                <w:sz w:val="24"/>
                <w:szCs w:val="24"/>
              </w:rPr>
            </w:pPr>
            <w:r w:rsidRPr="004A0D55">
              <w:rPr>
                <w:rFonts w:ascii="Arial" w:eastAsia="Calibri" w:hAnsi="Arial" w:cs="Arial"/>
                <w:sz w:val="24"/>
                <w:szCs w:val="24"/>
              </w:rPr>
              <w:t>g)</w:t>
            </w:r>
            <w:r w:rsidRPr="004A0D55">
              <w:rPr>
                <w:rFonts w:ascii="Arial" w:eastAsia="Calibri" w:hAnsi="Arial" w:cs="Arial"/>
                <w:sz w:val="24"/>
                <w:szCs w:val="24"/>
              </w:rPr>
              <w:tab/>
              <w:t>ograniczenie nałogów;</w:t>
            </w:r>
          </w:p>
          <w:p w14:paraId="6745A41A" w14:textId="77777777" w:rsidR="00942F35" w:rsidRPr="004A0D55" w:rsidRDefault="00942F35" w:rsidP="00FA2DF2">
            <w:pPr>
              <w:spacing w:before="120" w:line="360" w:lineRule="auto"/>
              <w:rPr>
                <w:rFonts w:ascii="Arial" w:eastAsia="Calibri" w:hAnsi="Arial" w:cs="Arial"/>
                <w:sz w:val="24"/>
                <w:szCs w:val="24"/>
              </w:rPr>
            </w:pPr>
            <w:r w:rsidRPr="004A0D55">
              <w:rPr>
                <w:rFonts w:ascii="Arial" w:eastAsia="Calibri" w:hAnsi="Arial" w:cs="Arial"/>
                <w:sz w:val="24"/>
                <w:szCs w:val="24"/>
              </w:rPr>
              <w:t>h)</w:t>
            </w:r>
            <w:r w:rsidRPr="004A0D55">
              <w:rPr>
                <w:rFonts w:ascii="Arial" w:eastAsia="Calibri" w:hAnsi="Arial" w:cs="Arial"/>
                <w:sz w:val="24"/>
                <w:szCs w:val="24"/>
              </w:rPr>
              <w:tab/>
              <w:t>doświadczenie widocznej poprawy w funkcjonowaniu (w przypadku osób z niepełnosprawnościami).</w:t>
            </w:r>
          </w:p>
          <w:p w14:paraId="08FF9A66" w14:textId="526DA3F5" w:rsidR="0089217F" w:rsidRPr="004A0D55" w:rsidRDefault="00942F35"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Wskaźnik ten odnosi się do następujących wskaźników produktu: EECO02+04 Liczba osób niezatrudnionych objętych wsparciem w programie.</w:t>
            </w:r>
          </w:p>
        </w:tc>
      </w:tr>
      <w:tr w:rsidR="00D00B71" w:rsidRPr="004A0D55" w14:paraId="79502B2C" w14:textId="77777777" w:rsidTr="0089217F">
        <w:trPr>
          <w:trHeight w:val="585"/>
        </w:trPr>
        <w:tc>
          <w:tcPr>
            <w:tcW w:w="3539" w:type="dxa"/>
          </w:tcPr>
          <w:p w14:paraId="49D029A7" w14:textId="21712B8F" w:rsidR="0089217F" w:rsidRPr="004A0D55" w:rsidRDefault="00AF1C74"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Wartość wydatków kwalifikowalnych przeznaczonych na realizację Gwarancji dla młodzieży.</w:t>
            </w:r>
          </w:p>
        </w:tc>
        <w:tc>
          <w:tcPr>
            <w:tcW w:w="5528" w:type="dxa"/>
            <w:noWrap/>
          </w:tcPr>
          <w:p w14:paraId="4868666B" w14:textId="77777777" w:rsidR="00AF1C74" w:rsidRPr="004A0D55" w:rsidRDefault="00AF1C74" w:rsidP="00AF1C74">
            <w:pPr>
              <w:spacing w:before="120" w:after="120" w:line="360" w:lineRule="auto"/>
              <w:rPr>
                <w:rFonts w:ascii="Arial" w:eastAsia="Calibri" w:hAnsi="Arial" w:cs="Arial"/>
                <w:sz w:val="24"/>
                <w:szCs w:val="24"/>
              </w:rPr>
            </w:pPr>
            <w:r w:rsidRPr="004A0D55">
              <w:rPr>
                <w:rFonts w:ascii="Arial" w:eastAsia="Calibri" w:hAnsi="Arial" w:cs="Arial"/>
                <w:sz w:val="24"/>
                <w:szCs w:val="24"/>
              </w:rPr>
              <w:t>We wskaźniku należy monitorować wydatki przeznaczone na wsparcie osób młodych wpisujące się w gwarancje dla młodzieży w następujący sposób:</w:t>
            </w:r>
          </w:p>
          <w:p w14:paraId="682DEC4A" w14:textId="77777777" w:rsidR="00AF1C74" w:rsidRPr="004A0D55" w:rsidRDefault="00AF1C74" w:rsidP="00AF1C74">
            <w:pPr>
              <w:spacing w:before="120" w:after="120" w:line="360" w:lineRule="auto"/>
              <w:rPr>
                <w:rFonts w:ascii="Arial" w:eastAsia="Calibri" w:hAnsi="Arial" w:cs="Arial"/>
                <w:sz w:val="24"/>
                <w:szCs w:val="24"/>
              </w:rPr>
            </w:pPr>
            <w:r w:rsidRPr="004A0D55">
              <w:rPr>
                <w:rFonts w:ascii="Arial" w:eastAsia="Calibri" w:hAnsi="Arial" w:cs="Arial"/>
                <w:sz w:val="24"/>
                <w:szCs w:val="24"/>
              </w:rPr>
              <w:t>•</w:t>
            </w:r>
            <w:r w:rsidRPr="004A0D55">
              <w:rPr>
                <w:rFonts w:ascii="Arial" w:eastAsia="Calibri" w:hAnsi="Arial" w:cs="Arial"/>
                <w:sz w:val="24"/>
                <w:szCs w:val="24"/>
              </w:rPr>
              <w:tab/>
              <w:t>w projektach w całości poświęconych wsparciu osób młodych we wskaźniku należy ujmować całość kosztów tych projektów (wydatki bezpośrednie i pośrednie);</w:t>
            </w:r>
          </w:p>
          <w:p w14:paraId="44CEAF6B" w14:textId="77777777" w:rsidR="00AF1C74" w:rsidRPr="004A0D55" w:rsidRDefault="00AF1C74" w:rsidP="00AF1C74">
            <w:pPr>
              <w:spacing w:before="120" w:after="120" w:line="360" w:lineRule="auto"/>
              <w:rPr>
                <w:rFonts w:ascii="Arial" w:eastAsia="Calibri" w:hAnsi="Arial" w:cs="Arial"/>
                <w:sz w:val="24"/>
                <w:szCs w:val="24"/>
              </w:rPr>
            </w:pPr>
            <w:r w:rsidRPr="004A0D55">
              <w:rPr>
                <w:rFonts w:ascii="Arial" w:eastAsia="Calibri" w:hAnsi="Arial" w:cs="Arial"/>
                <w:sz w:val="24"/>
                <w:szCs w:val="24"/>
              </w:rPr>
              <w:t>•</w:t>
            </w:r>
            <w:r w:rsidRPr="004A0D55">
              <w:rPr>
                <w:rFonts w:ascii="Arial" w:eastAsia="Calibri" w:hAnsi="Arial" w:cs="Arial"/>
                <w:sz w:val="24"/>
                <w:szCs w:val="24"/>
              </w:rPr>
              <w:tab/>
              <w:t>w projektach w części skierowanych do osób młodych we wskaźniku należy monitorować tylko koszty bezpośrednie przeznaczone na te działania;</w:t>
            </w:r>
          </w:p>
          <w:p w14:paraId="1A2E3266" w14:textId="382547A4" w:rsidR="0089217F" w:rsidRPr="004A0D55" w:rsidRDefault="00AF1C74" w:rsidP="0089217F">
            <w:pPr>
              <w:spacing w:before="120" w:after="120" w:line="360" w:lineRule="auto"/>
              <w:rPr>
                <w:rFonts w:ascii="Arial" w:eastAsia="Calibri" w:hAnsi="Arial" w:cs="Arial"/>
                <w:sz w:val="24"/>
                <w:szCs w:val="24"/>
              </w:rPr>
            </w:pPr>
            <w:r w:rsidRPr="004A0D55">
              <w:rPr>
                <w:rFonts w:ascii="Arial" w:eastAsia="Calibri" w:hAnsi="Arial" w:cs="Arial"/>
                <w:sz w:val="24"/>
                <w:szCs w:val="24"/>
              </w:rPr>
              <w:t>W obu przypadkach powinny być to całkowite koszty kwalifikowalne.</w:t>
            </w:r>
          </w:p>
        </w:tc>
      </w:tr>
      <w:tr w:rsidR="006F1631" w:rsidRPr="004A0D55" w14:paraId="18D4A8CB" w14:textId="77777777" w:rsidTr="0089217F">
        <w:trPr>
          <w:trHeight w:val="585"/>
        </w:trPr>
        <w:tc>
          <w:tcPr>
            <w:tcW w:w="3539" w:type="dxa"/>
          </w:tcPr>
          <w:p w14:paraId="797111D3" w14:textId="6C480F88" w:rsidR="006F1631" w:rsidRPr="004A0D55" w:rsidRDefault="006F1631" w:rsidP="0089217F">
            <w:pPr>
              <w:spacing w:before="120" w:after="120" w:line="360" w:lineRule="auto"/>
              <w:rPr>
                <w:rFonts w:ascii="Arial" w:eastAsia="Calibri" w:hAnsi="Arial" w:cs="Arial"/>
                <w:sz w:val="24"/>
                <w:szCs w:val="24"/>
              </w:rPr>
            </w:pPr>
            <w:r w:rsidRPr="006F1631">
              <w:rPr>
                <w:rFonts w:ascii="Arial" w:eastAsia="Calibri" w:hAnsi="Arial" w:cs="Arial"/>
                <w:sz w:val="24"/>
                <w:szCs w:val="24"/>
              </w:rPr>
              <w:t>Liczba osób długotrwale bezrobotnych objętych wsparciem w programie. (osoby).</w:t>
            </w:r>
          </w:p>
        </w:tc>
        <w:tc>
          <w:tcPr>
            <w:tcW w:w="5528" w:type="dxa"/>
            <w:noWrap/>
          </w:tcPr>
          <w:p w14:paraId="2BA06695" w14:textId="77777777" w:rsidR="006F1631" w:rsidRPr="006F1631" w:rsidRDefault="006F1631" w:rsidP="006F1631">
            <w:pPr>
              <w:spacing w:before="120" w:after="120" w:line="360" w:lineRule="auto"/>
              <w:rPr>
                <w:rFonts w:ascii="Arial" w:eastAsia="Calibri" w:hAnsi="Arial" w:cs="Arial"/>
                <w:sz w:val="24"/>
                <w:szCs w:val="24"/>
              </w:rPr>
            </w:pPr>
            <w:r w:rsidRPr="006F1631">
              <w:rPr>
                <w:rFonts w:ascii="Arial" w:eastAsia="Calibri" w:hAnsi="Arial" w:cs="Arial"/>
                <w:sz w:val="24"/>
                <w:szCs w:val="24"/>
              </w:rPr>
              <w:t xml:space="preserve">Osoby długotrwale bezrobotne to osoby bezrobotne pozostające w rejestrze powiatowego urzędu pracy przez okres ponad 12 miesięcy w okresie ostatnich 2 lat, z wyłączeniem okresów odbywania stażu i przygotowania zawodowego dorosłych. Status na rynku pracy jest określany w dniu rozpoczęcia uczestnictwa w projekcie, tj. w momencie rozpoczęcia udziału w pierwszej formie wsparcia w projekcie. </w:t>
            </w:r>
          </w:p>
          <w:p w14:paraId="438C2377" w14:textId="77777777" w:rsidR="006F1631" w:rsidRPr="006F1631" w:rsidRDefault="006F1631" w:rsidP="006F1631">
            <w:pPr>
              <w:spacing w:before="120" w:after="120" w:line="360" w:lineRule="auto"/>
              <w:rPr>
                <w:rFonts w:ascii="Arial" w:eastAsia="Calibri" w:hAnsi="Arial" w:cs="Arial"/>
                <w:sz w:val="24"/>
                <w:szCs w:val="24"/>
              </w:rPr>
            </w:pPr>
          </w:p>
          <w:p w14:paraId="01C5B59B" w14:textId="7239750D" w:rsidR="006F1631" w:rsidRPr="004A0D55" w:rsidRDefault="006F1631" w:rsidP="006F1631">
            <w:pPr>
              <w:spacing w:before="120" w:after="120" w:line="360" w:lineRule="auto"/>
              <w:rPr>
                <w:rFonts w:ascii="Arial" w:eastAsia="Calibri" w:hAnsi="Arial" w:cs="Arial"/>
                <w:sz w:val="24"/>
                <w:szCs w:val="24"/>
              </w:rPr>
            </w:pPr>
            <w:r w:rsidRPr="006F1631">
              <w:rPr>
                <w:rFonts w:ascii="Arial" w:eastAsia="Calibri" w:hAnsi="Arial" w:cs="Arial"/>
                <w:sz w:val="24"/>
                <w:szCs w:val="24"/>
              </w:rPr>
              <w:t>Definicja opracowana na podstawie: ustawa z dnia 20 kwietnia 2004 r. o promocji zatrudnienia i instytucjach rynku pracy</w:t>
            </w:r>
          </w:p>
        </w:tc>
      </w:tr>
    </w:tbl>
    <w:p w14:paraId="13953910" w14:textId="77777777" w:rsidR="0089217F" w:rsidRPr="004A0D55" w:rsidRDefault="0089217F" w:rsidP="0089217F">
      <w:pPr>
        <w:spacing w:after="160" w:line="360" w:lineRule="auto"/>
        <w:rPr>
          <w:rFonts w:ascii="Arial" w:eastAsia="Calibri" w:hAnsi="Arial" w:cs="Arial"/>
          <w:sz w:val="24"/>
          <w:szCs w:val="24"/>
          <w:lang w:eastAsia="en-US"/>
        </w:rPr>
      </w:pPr>
    </w:p>
    <w:p w14:paraId="5EBADAE0" w14:textId="77777777" w:rsidR="0089217F" w:rsidRPr="004A0D55" w:rsidRDefault="0089217F" w:rsidP="0089217F">
      <w:pPr>
        <w:keepNext/>
        <w:keepLines/>
        <w:pBdr>
          <w:top w:val="single" w:sz="24" w:space="1" w:color="auto"/>
          <w:left w:val="single" w:sz="24" w:space="4" w:color="auto"/>
          <w:bottom w:val="single" w:sz="24" w:space="1" w:color="auto"/>
          <w:right w:val="single" w:sz="24" w:space="4" w:color="auto"/>
        </w:pBdr>
        <w:shd w:val="pct10" w:color="auto" w:fill="auto"/>
        <w:spacing w:before="360" w:after="360" w:line="360" w:lineRule="auto"/>
        <w:outlineLvl w:val="0"/>
        <w:rPr>
          <w:rFonts w:ascii="Arial" w:hAnsi="Arial" w:cs="Arial"/>
          <w:b/>
          <w:sz w:val="32"/>
          <w:szCs w:val="32"/>
          <w:lang w:eastAsia="en-US"/>
        </w:rPr>
      </w:pPr>
      <w:bookmarkStart w:id="68" w:name="_Toc170308986"/>
      <w:r w:rsidRPr="004A0D55">
        <w:rPr>
          <w:rFonts w:ascii="Arial" w:hAnsi="Arial" w:cs="Arial"/>
          <w:b/>
          <w:sz w:val="32"/>
          <w:szCs w:val="32"/>
          <w:lang w:eastAsia="en-US"/>
        </w:rPr>
        <w:t>V. SZCZEGÓŁOWE INFORMACJE DOTYCZĄCE NABORU</w:t>
      </w:r>
      <w:bookmarkEnd w:id="68"/>
    </w:p>
    <w:p w14:paraId="416BA8D4" w14:textId="77777777" w:rsidR="0089217F" w:rsidRPr="004A0D55" w:rsidRDefault="0089217F" w:rsidP="0089217F">
      <w:pPr>
        <w:spacing w:after="160" w:line="360" w:lineRule="auto"/>
        <w:rPr>
          <w:rFonts w:ascii="Arial" w:eastAsia="Calibri" w:hAnsi="Arial" w:cs="Arial"/>
          <w:b/>
          <w:sz w:val="24"/>
          <w:szCs w:val="24"/>
          <w:u w:val="single"/>
          <w:lang w:eastAsia="en-US"/>
        </w:rPr>
      </w:pPr>
      <w:r w:rsidRPr="004A0D55">
        <w:rPr>
          <w:rFonts w:ascii="Arial" w:eastAsia="Calibri" w:hAnsi="Arial" w:cs="Arial"/>
          <w:b/>
          <w:sz w:val="24"/>
          <w:szCs w:val="24"/>
          <w:u w:val="single"/>
          <w:lang w:eastAsia="en-US"/>
        </w:rPr>
        <w:t>I. Warunki ogólne</w:t>
      </w:r>
    </w:p>
    <w:p w14:paraId="70BD2EAD" w14:textId="63783FCD" w:rsidR="0089217F" w:rsidRPr="004A0D55" w:rsidRDefault="0089217F" w:rsidP="0089217F">
      <w:pPr>
        <w:spacing w:after="160" w:line="360" w:lineRule="auto"/>
        <w:rPr>
          <w:rFonts w:ascii="Arial" w:eastAsia="Calibri" w:hAnsi="Arial" w:cs="Arial"/>
          <w:bCs/>
          <w:sz w:val="24"/>
          <w:szCs w:val="24"/>
          <w:lang w:eastAsia="en-US"/>
        </w:rPr>
      </w:pPr>
      <w:r w:rsidRPr="004A0D55">
        <w:rPr>
          <w:rFonts w:ascii="Arial" w:eastAsia="Calibri" w:hAnsi="Arial" w:cs="Arial"/>
          <w:bCs/>
          <w:sz w:val="24"/>
          <w:szCs w:val="24"/>
          <w:lang w:eastAsia="en-US"/>
        </w:rPr>
        <w:t xml:space="preserve">1. Przedmiotowy nabór jest ogłoszony na realizację </w:t>
      </w:r>
      <w:r w:rsidR="00E675EE" w:rsidRPr="004A0D55">
        <w:rPr>
          <w:rFonts w:ascii="Arial" w:eastAsia="Calibri" w:hAnsi="Arial" w:cs="Arial"/>
          <w:bCs/>
          <w:sz w:val="24"/>
          <w:szCs w:val="24"/>
          <w:lang w:eastAsia="en-US"/>
        </w:rPr>
        <w:t xml:space="preserve">II </w:t>
      </w:r>
      <w:r w:rsidRPr="004A0D55">
        <w:rPr>
          <w:rFonts w:ascii="Arial" w:eastAsia="Calibri" w:hAnsi="Arial" w:cs="Arial"/>
          <w:bCs/>
          <w:sz w:val="24"/>
          <w:szCs w:val="24"/>
          <w:lang w:eastAsia="en-US"/>
        </w:rPr>
        <w:t>typ</w:t>
      </w:r>
      <w:r w:rsidR="00E675EE" w:rsidRPr="004A0D55">
        <w:rPr>
          <w:rFonts w:ascii="Arial" w:eastAsia="Calibri" w:hAnsi="Arial" w:cs="Arial"/>
          <w:bCs/>
          <w:sz w:val="24"/>
          <w:szCs w:val="24"/>
          <w:lang w:eastAsia="en-US"/>
        </w:rPr>
        <w:t>u</w:t>
      </w:r>
      <w:r w:rsidRPr="004A0D55">
        <w:rPr>
          <w:rFonts w:ascii="Arial" w:eastAsia="Calibri" w:hAnsi="Arial" w:cs="Arial"/>
          <w:bCs/>
          <w:sz w:val="24"/>
          <w:szCs w:val="24"/>
          <w:lang w:eastAsia="en-US"/>
        </w:rPr>
        <w:t xml:space="preserve"> operacji (projektów):</w:t>
      </w:r>
    </w:p>
    <w:p w14:paraId="24B48E39" w14:textId="589F746A" w:rsidR="0089217F" w:rsidRPr="004A0D55" w:rsidRDefault="0089217F" w:rsidP="0089217F">
      <w:pPr>
        <w:spacing w:after="160" w:line="360" w:lineRule="auto"/>
        <w:rPr>
          <w:rFonts w:ascii="Arial" w:eastAsia="Calibri" w:hAnsi="Arial" w:cs="Arial"/>
          <w:bCs/>
          <w:sz w:val="24"/>
          <w:szCs w:val="24"/>
          <w:lang w:eastAsia="en-US"/>
        </w:rPr>
      </w:pPr>
      <w:r w:rsidRPr="004A0D55">
        <w:rPr>
          <w:rFonts w:ascii="Arial" w:eastAsia="Calibri" w:hAnsi="Arial" w:cs="Arial"/>
          <w:bCs/>
          <w:sz w:val="24"/>
          <w:szCs w:val="24"/>
          <w:lang w:eastAsia="en-US"/>
        </w:rPr>
        <w:t xml:space="preserve">II. </w:t>
      </w:r>
      <w:r w:rsidR="00E675EE" w:rsidRPr="004A0D55">
        <w:rPr>
          <w:rFonts w:ascii="Arial" w:eastAsia="Calibri" w:hAnsi="Arial" w:cs="Arial"/>
          <w:bCs/>
          <w:sz w:val="24"/>
          <w:szCs w:val="24"/>
          <w:lang w:eastAsia="en-US"/>
        </w:rPr>
        <w:t>Wsparcie aktywizacyjne osób i rodzin zagrożonych ubóstwem i wykluczeniem społecznym, w tym osób z niepełnosprawnościami oraz osób biernych zawodowo realizowane przez podmioty reintegracyjne oraz tworzenie nowych podmiotów, w ramach których prowadzona będzie m.in. aktywizacja społeczna, zawodowa, edukacyjna, zdrowotna.</w:t>
      </w:r>
    </w:p>
    <w:p w14:paraId="362A16EF" w14:textId="25BE3FD5" w:rsidR="0089217F" w:rsidRPr="004A0D55" w:rsidRDefault="00C013D8" w:rsidP="00083E84">
      <w:pPr>
        <w:pStyle w:val="Akapitzlist"/>
        <w:spacing w:line="360" w:lineRule="auto"/>
        <w:ind w:left="0"/>
        <w:rPr>
          <w:rFonts w:ascii="Arial" w:hAnsi="Arial" w:cs="Arial"/>
          <w:sz w:val="24"/>
          <w:szCs w:val="24"/>
        </w:rPr>
      </w:pPr>
      <w:r w:rsidRPr="004A0D55">
        <w:rPr>
          <w:rFonts w:ascii="Arial" w:hAnsi="Arial" w:cs="Arial"/>
          <w:bCs/>
          <w:sz w:val="24"/>
          <w:szCs w:val="24"/>
        </w:rPr>
        <w:t xml:space="preserve">2. </w:t>
      </w:r>
      <w:r w:rsidR="0089217F" w:rsidRPr="004A0D55">
        <w:rPr>
          <w:rFonts w:ascii="Arial" w:hAnsi="Arial" w:cs="Arial"/>
          <w:bCs/>
          <w:sz w:val="24"/>
          <w:szCs w:val="24"/>
        </w:rPr>
        <w:t>Celem naboru jest</w:t>
      </w:r>
      <w:r w:rsidR="00E675EE" w:rsidRPr="004A0D55">
        <w:rPr>
          <w:rFonts w:ascii="Arial" w:hAnsi="Arial" w:cs="Arial"/>
          <w:sz w:val="24"/>
          <w:szCs w:val="24"/>
        </w:rPr>
        <w:t xml:space="preserve"> dostarczenie narzędzi oraz instrumentów aktywnej integracji, powiązane ze świadczeniem usług na poziomie lokalnym. Nacisk zostanie położony na nabycie, przywrócenie lub wzmocnienie kompetencji społecznych, zaradności, samodzielności i aktywności społecznej, a także na podnoszenie kwalifikacji zawodowych oraz ich lepsze dopasowanie do potrzeb rynku pracy.</w:t>
      </w:r>
    </w:p>
    <w:p w14:paraId="764805AE" w14:textId="662E1FED" w:rsidR="00C013D8" w:rsidRPr="004A0D55" w:rsidRDefault="00C013D8" w:rsidP="00C013D8">
      <w:pPr>
        <w:spacing w:line="360" w:lineRule="auto"/>
        <w:rPr>
          <w:rFonts w:ascii="Arial" w:hAnsi="Arial" w:cs="Arial"/>
          <w:sz w:val="24"/>
          <w:szCs w:val="24"/>
        </w:rPr>
      </w:pPr>
      <w:r w:rsidRPr="004A0D55">
        <w:rPr>
          <w:rFonts w:ascii="Arial" w:hAnsi="Arial" w:cs="Arial"/>
          <w:sz w:val="24"/>
          <w:szCs w:val="24"/>
        </w:rPr>
        <w:t>3. Grupa docelowa projektu to osoby bierne zawodowo, osoby lub rodziny wykluczone społecznie, zagrożone ubóstwem lub wykluczeniem społecznym oraz ich otoczenie (m.in. rodzina, środowisko lokalne), środowiska lub lokalne społeczności zagrożonych ubóstwem lub wykluczeniem społecznym w szczególności lokalne społeczności na obszarach zdegradowanych, w tym objętych rewitalizacją.</w:t>
      </w:r>
    </w:p>
    <w:p w14:paraId="5F0153E8" w14:textId="77777777" w:rsidR="00236CEC" w:rsidRPr="004A0D55" w:rsidRDefault="00236CEC" w:rsidP="00C013D8">
      <w:pPr>
        <w:spacing w:line="360" w:lineRule="auto"/>
        <w:rPr>
          <w:rFonts w:ascii="Arial" w:hAnsi="Arial" w:cs="Arial"/>
          <w:sz w:val="24"/>
          <w:szCs w:val="24"/>
        </w:rPr>
      </w:pPr>
    </w:p>
    <w:p w14:paraId="111F4E84" w14:textId="5DD3C241" w:rsidR="00236CEC" w:rsidRPr="004A0D55" w:rsidRDefault="00236CEC" w:rsidP="00C013D8">
      <w:pPr>
        <w:spacing w:line="360" w:lineRule="auto"/>
        <w:rPr>
          <w:rFonts w:ascii="Arial" w:hAnsi="Arial" w:cs="Arial"/>
          <w:sz w:val="24"/>
          <w:szCs w:val="24"/>
        </w:rPr>
      </w:pPr>
      <w:r w:rsidRPr="004A0D55">
        <w:rPr>
          <w:rFonts w:ascii="Arial" w:hAnsi="Arial" w:cs="Arial"/>
          <w:sz w:val="24"/>
          <w:szCs w:val="24"/>
        </w:rPr>
        <w:t>Zgodnie z uzasadnieniem do kryterium dostępu nr 8 wsparcie w ramach WTZ i ZAZ może być zapewnione przez ograniczony czas dla konkretnego uczestnika (1-2 lata). Warunkiem wsparcia w ramach WTZ jest zaoferowanie uczestnikom realnej ścieżki dojścia do ZAZ (lub innej formy zatrudnienia). Wsparcie w ramach ZAZ jest możliwe pod warunkiem, że 5% uczestników ZAZ wejdzie na otwarty rynek pracy/zarejestruje się w Urzędzie Pracy.</w:t>
      </w:r>
    </w:p>
    <w:p w14:paraId="3A7C7529" w14:textId="77777777" w:rsidR="00C013D8" w:rsidRPr="004A0D55" w:rsidRDefault="00C013D8" w:rsidP="00C013D8">
      <w:pPr>
        <w:spacing w:line="360" w:lineRule="auto"/>
        <w:rPr>
          <w:rFonts w:ascii="Arial" w:hAnsi="Arial" w:cs="Arial"/>
          <w:sz w:val="24"/>
          <w:szCs w:val="24"/>
        </w:rPr>
      </w:pPr>
    </w:p>
    <w:p w14:paraId="622205AF" w14:textId="0744A475" w:rsidR="00754FB8" w:rsidRPr="004A0D55" w:rsidRDefault="00754FB8" w:rsidP="00754FB8">
      <w:pPr>
        <w:spacing w:line="360" w:lineRule="auto"/>
        <w:rPr>
          <w:rFonts w:ascii="Arial" w:hAnsi="Arial" w:cs="Arial"/>
          <w:sz w:val="24"/>
          <w:szCs w:val="24"/>
        </w:rPr>
      </w:pPr>
      <w:r w:rsidRPr="004A0D55">
        <w:rPr>
          <w:rFonts w:ascii="Arial" w:hAnsi="Arial" w:cs="Arial"/>
          <w:sz w:val="24"/>
          <w:szCs w:val="24"/>
        </w:rPr>
        <w:t xml:space="preserve">4. Projekt rozliczany będzie za pomocą uproszczonych metod rozliczania wydatków (kwoty ryczałtowe). </w:t>
      </w:r>
    </w:p>
    <w:p w14:paraId="4E410202" w14:textId="4A16BCC6" w:rsidR="00754FB8" w:rsidRPr="004A0D55" w:rsidRDefault="00754FB8" w:rsidP="00754FB8">
      <w:pPr>
        <w:spacing w:line="360" w:lineRule="auto"/>
        <w:rPr>
          <w:rFonts w:ascii="Arial" w:hAnsi="Arial" w:cs="Arial"/>
          <w:sz w:val="24"/>
          <w:szCs w:val="24"/>
        </w:rPr>
      </w:pPr>
      <w:r w:rsidRPr="004A0D55">
        <w:rPr>
          <w:rFonts w:ascii="Arial" w:hAnsi="Arial" w:cs="Arial"/>
          <w:sz w:val="24"/>
          <w:szCs w:val="24"/>
        </w:rPr>
        <w:t>5. Wkład własny wniesiony do projektu powinien być na poziomie 5% wartości projektu.</w:t>
      </w:r>
    </w:p>
    <w:p w14:paraId="2FBC3347" w14:textId="77777777" w:rsidR="00754FB8" w:rsidRPr="004A0D55" w:rsidRDefault="00754FB8" w:rsidP="00083E84">
      <w:pPr>
        <w:spacing w:line="360" w:lineRule="auto"/>
        <w:rPr>
          <w:rFonts w:ascii="Arial" w:hAnsi="Arial" w:cs="Arial"/>
          <w:sz w:val="24"/>
          <w:szCs w:val="24"/>
        </w:rPr>
      </w:pPr>
    </w:p>
    <w:p w14:paraId="289D73EF" w14:textId="464D7BF3" w:rsidR="003C166B" w:rsidRPr="004A0D55" w:rsidRDefault="0089217F" w:rsidP="003C166B">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jc w:val="center"/>
        <w:rPr>
          <w:rFonts w:ascii="Arial" w:hAnsi="Arial" w:cs="Arial"/>
          <w:sz w:val="24"/>
          <w:szCs w:val="24"/>
          <w:lang w:eastAsia="en-US"/>
        </w:rPr>
      </w:pPr>
      <w:r w:rsidRPr="004A0D55">
        <w:rPr>
          <w:rFonts w:ascii="Arial" w:hAnsi="Arial" w:cs="Arial"/>
          <w:sz w:val="24"/>
          <w:szCs w:val="24"/>
          <w:lang w:eastAsia="en-US"/>
        </w:rPr>
        <w:t>UWAGA</w:t>
      </w:r>
    </w:p>
    <w:p w14:paraId="489EC1C0" w14:textId="77777777" w:rsidR="003C166B" w:rsidRDefault="003C166B" w:rsidP="00083E84">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Zgodnie z Wytycznymi dotyczącymi realizacji projektów z udziałem środków Europejskiego Funduszu Społecznego Plus w regionalnych programach na lata 2021–2027 z 6 grudnia 2023 r. (Rozdział 2, ust. 6) w projektach z zakresu aktywizacji społeczno-zawodowej, dana osoba nie może otrzymywać jednocześnie wsparcia w więcej niż jednym projekcie z zakresu aktywizacji społeczno-zawodowej dofinansowanym ze środków EFS+.</w:t>
      </w:r>
    </w:p>
    <w:p w14:paraId="5F4EA53F" w14:textId="77777777" w:rsidR="00BD780E" w:rsidRPr="004A0D55" w:rsidRDefault="00BD780E" w:rsidP="00083E84">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p>
    <w:p w14:paraId="24603D8B" w14:textId="3637A4DA" w:rsidR="003C166B" w:rsidRDefault="003C166B" w:rsidP="00083E84">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W związku z powyższym Instytucja Zarządzająca (dalej IZ) przygotowała procedurę weryfikacji wielokrotnego uczestnictwa w w/w projektach. Niniejsza procedura ma za zadanie zabezpieczyć w równym stopniu wszystkich Beneficjentów realizujących projekty z zakresu aktywizacji społeczno-zawodowej przed ryzykiem wystąpienia wydatków niekwalifikowalnych w sytuacji, gdy uczestnik złoży niezgodne ze stanem faktycznym oświadczenie dot. udziału w innych projektach. Zaznaczyć przy tym należy, iż takie wydatki nie mogą zostać rozliczone w projekcie, co obciąża finansowo Beneficjenta. Podkreślenia wymaga, że aby procedura działała właściwie, niezbędne jest wprowadzanie danych do systemu na bieżąco i niezwłocznie przez wszystkich Beneficjentów. Przedmiotowa procedura stanowi załącznik do Regulaminu wyboru projektów.</w:t>
      </w:r>
    </w:p>
    <w:p w14:paraId="422710B9" w14:textId="77777777" w:rsidR="00BD780E" w:rsidRPr="004A0D55" w:rsidRDefault="00BD780E" w:rsidP="00083E84">
      <w:pPr>
        <w:keepNext/>
        <w:keepLines/>
        <w:pBdr>
          <w:top w:val="single" w:sz="24" w:space="1" w:color="auto" w:shadow="1"/>
          <w:left w:val="single" w:sz="24" w:space="4"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p>
    <w:p w14:paraId="2EA18801" w14:textId="77777777" w:rsidR="0089217F" w:rsidRDefault="0089217F" w:rsidP="0089217F">
      <w:pPr>
        <w:spacing w:after="160" w:line="360" w:lineRule="auto"/>
        <w:rPr>
          <w:rFonts w:ascii="Arial" w:eastAsia="Calibri" w:hAnsi="Arial" w:cs="Arial"/>
          <w:bCs/>
          <w:sz w:val="24"/>
          <w:szCs w:val="24"/>
          <w:lang w:eastAsia="en-US"/>
        </w:rPr>
      </w:pPr>
    </w:p>
    <w:p w14:paraId="36A94E91" w14:textId="77777777" w:rsidR="00BD780E" w:rsidRDefault="00BD780E" w:rsidP="0089217F">
      <w:pPr>
        <w:spacing w:after="160" w:line="360" w:lineRule="auto"/>
        <w:rPr>
          <w:rFonts w:ascii="Arial" w:eastAsia="Calibri" w:hAnsi="Arial" w:cs="Arial"/>
          <w:bCs/>
          <w:sz w:val="24"/>
          <w:szCs w:val="24"/>
          <w:lang w:eastAsia="en-US"/>
        </w:rPr>
      </w:pPr>
    </w:p>
    <w:p w14:paraId="45A57F0B" w14:textId="77777777" w:rsidR="00656274" w:rsidRDefault="00656274" w:rsidP="0089217F">
      <w:pPr>
        <w:spacing w:after="160" w:line="360" w:lineRule="auto"/>
        <w:rPr>
          <w:rFonts w:ascii="Arial" w:eastAsia="Calibri" w:hAnsi="Arial" w:cs="Arial"/>
          <w:bCs/>
          <w:sz w:val="24"/>
          <w:szCs w:val="24"/>
          <w:lang w:eastAsia="en-US"/>
        </w:rPr>
      </w:pPr>
    </w:p>
    <w:p w14:paraId="33976D95" w14:textId="77777777" w:rsidR="00656274" w:rsidRDefault="00656274" w:rsidP="0089217F">
      <w:pPr>
        <w:spacing w:after="160" w:line="360" w:lineRule="auto"/>
        <w:rPr>
          <w:rFonts w:ascii="Arial" w:eastAsia="Calibri" w:hAnsi="Arial" w:cs="Arial"/>
          <w:bCs/>
          <w:sz w:val="24"/>
          <w:szCs w:val="24"/>
          <w:lang w:eastAsia="en-US"/>
        </w:rPr>
      </w:pPr>
    </w:p>
    <w:p w14:paraId="4CAC504E" w14:textId="77777777" w:rsidR="00656274" w:rsidRDefault="00656274" w:rsidP="0089217F">
      <w:pPr>
        <w:spacing w:after="160" w:line="360" w:lineRule="auto"/>
        <w:rPr>
          <w:rFonts w:ascii="Arial" w:eastAsia="Calibri" w:hAnsi="Arial" w:cs="Arial"/>
          <w:bCs/>
          <w:sz w:val="24"/>
          <w:szCs w:val="24"/>
          <w:lang w:eastAsia="en-US"/>
        </w:rPr>
      </w:pPr>
    </w:p>
    <w:p w14:paraId="31D48205" w14:textId="77777777" w:rsidR="00656274" w:rsidRDefault="00656274" w:rsidP="0089217F">
      <w:pPr>
        <w:spacing w:after="160" w:line="360" w:lineRule="auto"/>
        <w:rPr>
          <w:rFonts w:ascii="Arial" w:eastAsia="Calibri" w:hAnsi="Arial" w:cs="Arial"/>
          <w:bCs/>
          <w:sz w:val="24"/>
          <w:szCs w:val="24"/>
          <w:lang w:eastAsia="en-US"/>
        </w:rPr>
      </w:pPr>
    </w:p>
    <w:p w14:paraId="758F667A" w14:textId="77777777" w:rsidR="00656274" w:rsidRDefault="00656274" w:rsidP="0089217F">
      <w:pPr>
        <w:spacing w:after="160" w:line="360" w:lineRule="auto"/>
        <w:rPr>
          <w:rFonts w:ascii="Arial" w:eastAsia="Calibri" w:hAnsi="Arial" w:cs="Arial"/>
          <w:bCs/>
          <w:sz w:val="24"/>
          <w:szCs w:val="24"/>
          <w:lang w:eastAsia="en-US"/>
        </w:rPr>
      </w:pPr>
    </w:p>
    <w:p w14:paraId="5DF6BCBD" w14:textId="77777777" w:rsidR="00656274" w:rsidRPr="004A0D55" w:rsidRDefault="00656274" w:rsidP="0089217F">
      <w:pPr>
        <w:spacing w:after="160" w:line="360" w:lineRule="auto"/>
        <w:rPr>
          <w:rFonts w:ascii="Arial" w:eastAsia="Calibri" w:hAnsi="Arial" w:cs="Arial"/>
          <w:bCs/>
          <w:sz w:val="24"/>
          <w:szCs w:val="24"/>
          <w:lang w:eastAsia="en-US"/>
        </w:rPr>
      </w:pPr>
    </w:p>
    <w:p w14:paraId="666F5B81" w14:textId="69812684" w:rsidR="0089217F" w:rsidRPr="004A0D55" w:rsidRDefault="0072544C"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 </w:t>
      </w:r>
    </w:p>
    <w:p w14:paraId="72638212" w14:textId="77777777" w:rsidR="0089217F" w:rsidRPr="004A0D55" w:rsidRDefault="0089217F" w:rsidP="0089217F">
      <w:pPr>
        <w:spacing w:after="160" w:line="360" w:lineRule="auto"/>
        <w:rPr>
          <w:rFonts w:ascii="Arial" w:eastAsia="Calibri" w:hAnsi="Arial" w:cs="Arial"/>
          <w:b/>
          <w:sz w:val="24"/>
          <w:szCs w:val="24"/>
          <w:u w:val="single"/>
          <w:lang w:eastAsia="en-US"/>
        </w:rPr>
      </w:pPr>
      <w:r w:rsidRPr="004A0D55">
        <w:rPr>
          <w:rFonts w:ascii="Arial" w:eastAsia="Calibri" w:hAnsi="Arial" w:cs="Arial"/>
          <w:b/>
          <w:sz w:val="24"/>
          <w:szCs w:val="24"/>
          <w:u w:val="single"/>
          <w:lang w:eastAsia="en-US"/>
        </w:rPr>
        <w:t>II. Inne warunki wynikające z zapisów kryteriów i wytycznych.</w:t>
      </w:r>
    </w:p>
    <w:p w14:paraId="3A38240B" w14:textId="7E2D92E2" w:rsidR="00754FB8" w:rsidRPr="004A0D55" w:rsidRDefault="00754FB8" w:rsidP="00754FB8">
      <w:pPr>
        <w:spacing w:after="160" w:line="360" w:lineRule="auto"/>
        <w:rPr>
          <w:rFonts w:ascii="Arial" w:eastAsia="Calibri" w:hAnsi="Arial" w:cs="Arial"/>
          <w:bCs/>
          <w:sz w:val="24"/>
          <w:szCs w:val="24"/>
          <w:lang w:eastAsia="en-US"/>
        </w:rPr>
      </w:pPr>
      <w:r w:rsidRPr="004A0D55">
        <w:rPr>
          <w:rFonts w:ascii="Arial" w:eastAsia="Calibri" w:hAnsi="Arial" w:cs="Arial"/>
          <w:bCs/>
          <w:sz w:val="24"/>
          <w:szCs w:val="24"/>
          <w:lang w:eastAsia="en-US"/>
        </w:rPr>
        <w:t>Podstawą uzyskania wsparcia jest spełnienie wymogów określonych w ramach kryteriów wyboru projektów składanych w sposób konkurencyjny, które stanowią załączniki do regulaminu</w:t>
      </w:r>
      <w:r w:rsidR="00232CCE" w:rsidRPr="004A0D55">
        <w:rPr>
          <w:rFonts w:ascii="Arial" w:eastAsia="Calibri" w:hAnsi="Arial" w:cs="Arial"/>
          <w:bCs/>
          <w:sz w:val="24"/>
          <w:szCs w:val="24"/>
          <w:lang w:eastAsia="en-US"/>
        </w:rPr>
        <w:t>.</w:t>
      </w:r>
    </w:p>
    <w:p w14:paraId="4984005E" w14:textId="77777777" w:rsidR="00754FB8" w:rsidRDefault="00754FB8" w:rsidP="0089217F">
      <w:pPr>
        <w:spacing w:after="160" w:line="360" w:lineRule="auto"/>
        <w:rPr>
          <w:rFonts w:ascii="Arial" w:eastAsia="Calibri" w:hAnsi="Arial" w:cs="Arial"/>
          <w:sz w:val="24"/>
          <w:szCs w:val="24"/>
          <w:lang w:eastAsia="en-US"/>
        </w:rPr>
      </w:pPr>
    </w:p>
    <w:p w14:paraId="0EC40EEB" w14:textId="77777777" w:rsidR="00BD780E" w:rsidRDefault="00BD780E" w:rsidP="0089217F">
      <w:pPr>
        <w:spacing w:after="160" w:line="360" w:lineRule="auto"/>
        <w:rPr>
          <w:rFonts w:ascii="Arial" w:eastAsia="Calibri" w:hAnsi="Arial" w:cs="Arial"/>
          <w:sz w:val="24"/>
          <w:szCs w:val="24"/>
          <w:lang w:eastAsia="en-US"/>
        </w:rPr>
      </w:pPr>
    </w:p>
    <w:p w14:paraId="62B03B8B" w14:textId="77777777" w:rsidR="00CF7EB9" w:rsidRPr="00C17D27" w:rsidRDefault="00CF7EB9" w:rsidP="00CF7EB9">
      <w:pPr>
        <w:keepNext/>
        <w:keepLines/>
        <w:pBdr>
          <w:top w:val="single" w:sz="24" w:space="1" w:color="auto" w:shadow="1"/>
          <w:left w:val="single" w:sz="24" w:space="0" w:color="auto" w:shadow="1"/>
          <w:bottom w:val="single" w:sz="24" w:space="1" w:color="auto" w:shadow="1"/>
          <w:right w:val="single" w:sz="24" w:space="4" w:color="auto" w:shadow="1"/>
        </w:pBdr>
        <w:suppressAutoHyphens/>
        <w:spacing w:before="120" w:line="360" w:lineRule="auto"/>
        <w:jc w:val="center"/>
        <w:rPr>
          <w:rFonts w:ascii="Arial" w:hAnsi="Arial" w:cs="Arial"/>
          <w:b/>
          <w:bCs/>
          <w:sz w:val="24"/>
          <w:szCs w:val="24"/>
          <w:lang w:eastAsia="en-US"/>
        </w:rPr>
      </w:pPr>
      <w:r w:rsidRPr="00C17D27">
        <w:rPr>
          <w:rFonts w:ascii="Arial" w:hAnsi="Arial" w:cs="Arial"/>
          <w:b/>
          <w:bCs/>
          <w:sz w:val="24"/>
          <w:szCs w:val="24"/>
          <w:lang w:eastAsia="en-US"/>
        </w:rPr>
        <w:t>UWAGA</w:t>
      </w:r>
    </w:p>
    <w:p w14:paraId="191C302F" w14:textId="697130F2" w:rsidR="00CF7EB9" w:rsidRPr="000A5A3F" w:rsidRDefault="00CF7EB9" w:rsidP="00CF7EB9">
      <w:pPr>
        <w:pBdr>
          <w:top w:val="single" w:sz="24" w:space="1" w:color="auto" w:shadow="1"/>
          <w:left w:val="single" w:sz="24" w:space="0"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Pr>
          <w:rFonts w:ascii="Arial" w:hAnsi="Arial" w:cs="Arial"/>
          <w:sz w:val="24"/>
          <w:szCs w:val="24"/>
          <w:lang w:eastAsia="en-US"/>
        </w:rPr>
        <w:t>Mając na uwadze treść definicji kryterium</w:t>
      </w:r>
      <w:r w:rsidRPr="00EC2672">
        <w:rPr>
          <w:rFonts w:ascii="Arial" w:hAnsi="Arial" w:cs="Arial"/>
          <w:sz w:val="24"/>
          <w:szCs w:val="24"/>
          <w:lang w:eastAsia="en-US"/>
        </w:rPr>
        <w:t xml:space="preserve"> dostępu nr 1</w:t>
      </w:r>
      <w:r>
        <w:rPr>
          <w:rFonts w:ascii="Arial" w:hAnsi="Arial" w:cs="Arial"/>
          <w:sz w:val="24"/>
          <w:szCs w:val="24"/>
          <w:lang w:eastAsia="en-US"/>
        </w:rPr>
        <w:t>2</w:t>
      </w:r>
      <w:r w:rsidRPr="00EC2672">
        <w:rPr>
          <w:rFonts w:ascii="Arial" w:hAnsi="Arial" w:cs="Arial"/>
          <w:sz w:val="24"/>
          <w:szCs w:val="24"/>
          <w:lang w:eastAsia="en-US"/>
        </w:rPr>
        <w:t xml:space="preserve"> </w:t>
      </w:r>
      <w:r>
        <w:rPr>
          <w:rFonts w:ascii="Arial" w:hAnsi="Arial" w:cs="Arial"/>
          <w:sz w:val="24"/>
          <w:szCs w:val="24"/>
          <w:lang w:eastAsia="en-US"/>
        </w:rPr>
        <w:t xml:space="preserve">tworzenie nowych podmiotów reintegracyjnych tj. CIS odbywa się zgodnie z </w:t>
      </w:r>
      <w:r w:rsidRPr="007E3650">
        <w:rPr>
          <w:rFonts w:ascii="Arial" w:hAnsi="Arial" w:cs="Arial"/>
          <w:b/>
          <w:bCs/>
          <w:sz w:val="24"/>
          <w:szCs w:val="24"/>
          <w:lang w:eastAsia="en-US"/>
        </w:rPr>
        <w:t>Ustaw</w:t>
      </w:r>
      <w:r>
        <w:rPr>
          <w:rFonts w:ascii="Arial" w:hAnsi="Arial" w:cs="Arial"/>
          <w:b/>
          <w:bCs/>
          <w:sz w:val="24"/>
          <w:szCs w:val="24"/>
          <w:lang w:eastAsia="en-US"/>
        </w:rPr>
        <w:t>ą</w:t>
      </w:r>
      <w:r w:rsidRPr="007E3650">
        <w:rPr>
          <w:rFonts w:ascii="Arial" w:hAnsi="Arial" w:cs="Arial"/>
          <w:b/>
          <w:bCs/>
          <w:sz w:val="24"/>
          <w:szCs w:val="24"/>
          <w:lang w:eastAsia="en-US"/>
        </w:rPr>
        <w:t xml:space="preserve"> z dnia 13 czerwca 2003 r. o zatrudnieniu socjalnym</w:t>
      </w:r>
      <w:r>
        <w:rPr>
          <w:rFonts w:ascii="Arial" w:hAnsi="Arial" w:cs="Arial"/>
          <w:b/>
          <w:bCs/>
          <w:sz w:val="24"/>
          <w:szCs w:val="24"/>
          <w:lang w:eastAsia="en-US"/>
        </w:rPr>
        <w:t xml:space="preserve">. </w:t>
      </w:r>
      <w:r w:rsidRPr="000A5A3F">
        <w:rPr>
          <w:rFonts w:ascii="Arial" w:hAnsi="Arial" w:cs="Arial"/>
          <w:sz w:val="24"/>
          <w:szCs w:val="24"/>
          <w:lang w:eastAsia="en-US"/>
        </w:rPr>
        <w:t xml:space="preserve">W tym przypadku Wnioskodawca musi opisać </w:t>
      </w:r>
      <w:r>
        <w:rPr>
          <w:rFonts w:ascii="Arial" w:hAnsi="Arial" w:cs="Arial"/>
          <w:sz w:val="24"/>
          <w:szCs w:val="24"/>
          <w:lang w:eastAsia="en-US"/>
        </w:rPr>
        <w:t>we wniosku o dofinansowanie projektu m</w:t>
      </w:r>
      <w:r w:rsidRPr="000A5A3F">
        <w:rPr>
          <w:rFonts w:ascii="Arial" w:hAnsi="Arial" w:cs="Arial"/>
          <w:sz w:val="24"/>
          <w:szCs w:val="24"/>
          <w:lang w:eastAsia="en-US"/>
        </w:rPr>
        <w:t>echanizm gwarantujący trwałość podmiotów reintegracyjnych</w:t>
      </w:r>
      <w:r>
        <w:rPr>
          <w:rFonts w:ascii="Arial" w:hAnsi="Arial" w:cs="Arial"/>
          <w:sz w:val="24"/>
          <w:szCs w:val="24"/>
          <w:lang w:eastAsia="en-US"/>
        </w:rPr>
        <w:t xml:space="preserve"> utworzonych ze środków EFS+ po zakończeniu realizacji projektu, co najmniej przez okres odpowiadający okresowi realizacji projektu.</w:t>
      </w:r>
    </w:p>
    <w:p w14:paraId="13E6349B" w14:textId="77777777" w:rsidR="00CF7EB9" w:rsidRPr="00EC2672" w:rsidRDefault="00CF7EB9" w:rsidP="00CF7EB9">
      <w:pPr>
        <w:pBdr>
          <w:top w:val="single" w:sz="24" w:space="1" w:color="auto" w:shadow="1"/>
          <w:left w:val="single" w:sz="24" w:space="0"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7E3650">
        <w:rPr>
          <w:rFonts w:ascii="Arial" w:hAnsi="Arial" w:cs="Arial"/>
          <w:sz w:val="24"/>
          <w:szCs w:val="24"/>
          <w:lang w:eastAsia="en-US"/>
        </w:rPr>
        <w:t>W przypadku pozostałych podmiotów reintegracyjnych Wnioskodawca zobowiązany jest do zamieszczenia w treści wniosku o dofinansowanie projektu deklaracji o</w:t>
      </w:r>
      <w:r>
        <w:rPr>
          <w:rFonts w:ascii="Arial" w:hAnsi="Arial" w:cs="Arial"/>
          <w:sz w:val="24"/>
          <w:szCs w:val="24"/>
          <w:lang w:eastAsia="en-US"/>
        </w:rPr>
        <w:t> </w:t>
      </w:r>
      <w:r w:rsidRPr="007E3650">
        <w:rPr>
          <w:rFonts w:ascii="Arial" w:hAnsi="Arial" w:cs="Arial"/>
          <w:sz w:val="24"/>
          <w:szCs w:val="24"/>
          <w:lang w:eastAsia="en-US"/>
        </w:rPr>
        <w:t>zachowaniu trwałości zgodnie z definicją określoną w kryterium.</w:t>
      </w:r>
    </w:p>
    <w:p w14:paraId="2FE7A05F" w14:textId="77777777" w:rsidR="00CF7EB9" w:rsidRDefault="00CF7EB9" w:rsidP="0089217F">
      <w:pPr>
        <w:spacing w:after="160" w:line="360" w:lineRule="auto"/>
        <w:rPr>
          <w:rFonts w:ascii="Arial" w:eastAsia="Calibri" w:hAnsi="Arial" w:cs="Arial"/>
          <w:sz w:val="24"/>
          <w:szCs w:val="24"/>
          <w:lang w:eastAsia="en-US"/>
        </w:rPr>
      </w:pPr>
    </w:p>
    <w:p w14:paraId="42A175F4" w14:textId="77777777" w:rsidR="00BD780E" w:rsidRPr="00BD780E" w:rsidRDefault="00BD780E" w:rsidP="00BD780E">
      <w:pPr>
        <w:keepNext/>
        <w:keepLines/>
        <w:pBdr>
          <w:top w:val="single" w:sz="24" w:space="1" w:color="auto" w:shadow="1"/>
          <w:left w:val="single" w:sz="24" w:space="0" w:color="auto" w:shadow="1"/>
          <w:bottom w:val="single" w:sz="24" w:space="1" w:color="auto" w:shadow="1"/>
          <w:right w:val="single" w:sz="24" w:space="4" w:color="auto" w:shadow="1"/>
        </w:pBdr>
        <w:suppressAutoHyphens/>
        <w:spacing w:before="120" w:line="360" w:lineRule="auto"/>
        <w:jc w:val="center"/>
        <w:rPr>
          <w:rFonts w:ascii="Arial" w:hAnsi="Arial" w:cs="Arial"/>
          <w:b/>
          <w:bCs/>
          <w:sz w:val="24"/>
          <w:szCs w:val="24"/>
          <w:lang w:eastAsia="en-US"/>
        </w:rPr>
      </w:pPr>
      <w:r w:rsidRPr="00BD780E">
        <w:rPr>
          <w:rFonts w:ascii="Arial" w:hAnsi="Arial" w:cs="Arial"/>
          <w:b/>
          <w:bCs/>
          <w:sz w:val="24"/>
          <w:szCs w:val="24"/>
          <w:lang w:eastAsia="en-US"/>
        </w:rPr>
        <w:t>UWAGA</w:t>
      </w:r>
    </w:p>
    <w:p w14:paraId="4736E004" w14:textId="77777777" w:rsidR="00BD780E" w:rsidRPr="004A0D55" w:rsidRDefault="00BD780E" w:rsidP="00BD780E">
      <w:pPr>
        <w:keepNext/>
        <w:keepLines/>
        <w:pBdr>
          <w:top w:val="single" w:sz="24" w:space="1" w:color="auto" w:shadow="1"/>
          <w:left w:val="single" w:sz="24" w:space="0"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 xml:space="preserve">Zgodnie z kryterium dostępu nr 14 średni koszt wsparcia w przeliczeniu na jednego uczestnika projektu nie może być wyższy niż 24 447 zł. </w:t>
      </w:r>
    </w:p>
    <w:p w14:paraId="1F3CD325" w14:textId="77777777" w:rsidR="00BD780E" w:rsidRPr="004A0D55" w:rsidRDefault="00BD780E" w:rsidP="00BD780E">
      <w:pPr>
        <w:keepNext/>
        <w:keepLines/>
        <w:pBdr>
          <w:top w:val="single" w:sz="24" w:space="1" w:color="auto" w:shadow="1"/>
          <w:left w:val="single" w:sz="24" w:space="0"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 xml:space="preserve">Koszt liczony jest jako suma wydatków kwalifikowalnych projektu w odniesieniu do sumy wskaźników: </w:t>
      </w:r>
    </w:p>
    <w:p w14:paraId="7B7CF62C" w14:textId="77777777" w:rsidR="00BD780E" w:rsidRPr="004A0D55" w:rsidRDefault="00BD780E" w:rsidP="00BD780E">
      <w:pPr>
        <w:keepNext/>
        <w:keepLines/>
        <w:pBdr>
          <w:top w:val="single" w:sz="24" w:space="1" w:color="auto" w:shadow="1"/>
          <w:left w:val="single" w:sz="24" w:space="0"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1. Liczba osób bezrobotnych, w tym długotrwale bezrobotnych, objętych wsparciem w programie.</w:t>
      </w:r>
    </w:p>
    <w:p w14:paraId="03FCFDFC" w14:textId="77777777" w:rsidR="00BD780E" w:rsidRPr="004A0D55" w:rsidRDefault="00BD780E" w:rsidP="00BD780E">
      <w:pPr>
        <w:keepNext/>
        <w:keepLines/>
        <w:pBdr>
          <w:top w:val="single" w:sz="24" w:space="1" w:color="auto" w:shadow="1"/>
          <w:left w:val="single" w:sz="24" w:space="0" w:color="auto" w:shadow="1"/>
          <w:bottom w:val="single" w:sz="24" w:space="1" w:color="auto" w:shadow="1"/>
          <w:right w:val="single" w:sz="24" w:space="4" w:color="auto" w:shadow="1"/>
        </w:pBdr>
        <w:suppressAutoHyphens/>
        <w:spacing w:before="120" w:line="360" w:lineRule="auto"/>
        <w:rPr>
          <w:rFonts w:ascii="Arial" w:hAnsi="Arial" w:cs="Arial"/>
          <w:sz w:val="24"/>
          <w:szCs w:val="24"/>
          <w:lang w:eastAsia="en-US"/>
        </w:rPr>
      </w:pPr>
      <w:r w:rsidRPr="004A0D55">
        <w:rPr>
          <w:rFonts w:ascii="Arial" w:hAnsi="Arial" w:cs="Arial"/>
          <w:sz w:val="24"/>
          <w:szCs w:val="24"/>
          <w:lang w:eastAsia="en-US"/>
        </w:rPr>
        <w:t>2. Liczba osób biernych zawodowo objętych wsparciem w programie.</w:t>
      </w:r>
    </w:p>
    <w:p w14:paraId="66A7A600" w14:textId="77777777" w:rsidR="00BD780E" w:rsidRPr="004A0D55" w:rsidRDefault="00BD780E" w:rsidP="0089217F">
      <w:pPr>
        <w:spacing w:after="160" w:line="360" w:lineRule="auto"/>
        <w:rPr>
          <w:rFonts w:ascii="Arial" w:eastAsia="Calibri" w:hAnsi="Arial" w:cs="Arial"/>
          <w:sz w:val="24"/>
          <w:szCs w:val="24"/>
          <w:lang w:eastAsia="en-US"/>
        </w:rPr>
      </w:pPr>
    </w:p>
    <w:p w14:paraId="4598FA61" w14:textId="540B1DD3" w:rsidR="0089217F" w:rsidRPr="004A0D55" w:rsidRDefault="0089217F" w:rsidP="0089217F">
      <w:pPr>
        <w:spacing w:after="160" w:line="360" w:lineRule="auto"/>
        <w:rPr>
          <w:rFonts w:ascii="Arial" w:eastAsia="Calibri" w:hAnsi="Arial" w:cs="Arial"/>
          <w:sz w:val="24"/>
          <w:szCs w:val="24"/>
          <w:lang w:eastAsia="en-US"/>
        </w:rPr>
      </w:pPr>
      <w:r w:rsidRPr="004A0D55">
        <w:rPr>
          <w:rFonts w:ascii="Arial" w:eastAsia="Calibri" w:hAnsi="Arial" w:cs="Arial"/>
          <w:sz w:val="24"/>
          <w:szCs w:val="24"/>
          <w:lang w:eastAsia="en-US"/>
        </w:rPr>
        <w:t>Dodatkowe punkty premiujące mogą otrzymać wnioski o dofinansowanie projektu, które spełnią następujące warunki:</w:t>
      </w:r>
    </w:p>
    <w:p w14:paraId="18CA26EB" w14:textId="77777777" w:rsidR="0089217F" w:rsidRPr="004A0D55" w:rsidRDefault="0089217F" w:rsidP="005F48AB">
      <w:pPr>
        <w:numPr>
          <w:ilvl w:val="0"/>
          <w:numId w:val="38"/>
        </w:numPr>
        <w:spacing w:after="16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Projekt realizowany będzie na Obszarze Strategicznej Interwencji – OSI. Liczba punktów możliwych do uzyskania: 15.</w:t>
      </w:r>
    </w:p>
    <w:p w14:paraId="1E43CA62" w14:textId="77777777" w:rsidR="0089217F" w:rsidRPr="004A0D55" w:rsidRDefault="0089217F" w:rsidP="0089217F">
      <w:pPr>
        <w:spacing w:after="160" w:line="360" w:lineRule="auto"/>
        <w:ind w:left="720"/>
        <w:contextualSpacing/>
        <w:rPr>
          <w:rFonts w:ascii="Arial" w:eastAsia="Calibri" w:hAnsi="Arial" w:cs="Arial"/>
          <w:sz w:val="24"/>
          <w:szCs w:val="24"/>
          <w:lang w:eastAsia="en-US"/>
        </w:rPr>
      </w:pPr>
      <w:r w:rsidRPr="004A0D55">
        <w:rPr>
          <w:rFonts w:ascii="Arial" w:eastAsia="Calibri" w:hAnsi="Arial" w:cs="Arial"/>
          <w:sz w:val="24"/>
          <w:szCs w:val="24"/>
          <w:lang w:eastAsia="en-US"/>
        </w:rPr>
        <w:t>Obszary Strategicznej Interwencji wskazane są szczegółowo w definicji do kryterium premiującego. Aby kryterium uznać za spełnione, obszar realizacji projektu wskazany w polu „Obszar realizacji projektu” wniosku o dofinansowanie projektu w trybie konkursowym, misi być realizowany co najmniej na jednym z obszarów zaliczanych do OSI.</w:t>
      </w:r>
    </w:p>
    <w:p w14:paraId="29B7D03E" w14:textId="3DA34B1C" w:rsidR="0089217F" w:rsidRPr="004A0D55" w:rsidRDefault="00B57E30" w:rsidP="005F48AB">
      <w:pPr>
        <w:numPr>
          <w:ilvl w:val="0"/>
          <w:numId w:val="38"/>
        </w:numPr>
        <w:spacing w:after="160" w:line="360" w:lineRule="auto"/>
        <w:contextualSpacing/>
        <w:rPr>
          <w:rFonts w:ascii="Arial" w:eastAsia="Calibri" w:hAnsi="Arial" w:cs="Arial"/>
          <w:sz w:val="24"/>
          <w:szCs w:val="24"/>
          <w:lang w:eastAsia="en-US"/>
        </w:rPr>
      </w:pPr>
      <w:r w:rsidRPr="004A0D55">
        <w:rPr>
          <w:rFonts w:ascii="Arial" w:eastAsia="Calibri" w:hAnsi="Arial" w:cs="Arial"/>
          <w:sz w:val="24"/>
          <w:szCs w:val="24"/>
          <w:lang w:eastAsia="en-US"/>
        </w:rPr>
        <w:t xml:space="preserve">Wsparcie w ramach projektu kierowane jest co najmniej w 50% do osób, które pochodzą z obszarów wiejskich. </w:t>
      </w:r>
      <w:r w:rsidR="0089217F" w:rsidRPr="004A0D55">
        <w:rPr>
          <w:rFonts w:ascii="Arial" w:eastAsia="Calibri" w:hAnsi="Arial" w:cs="Arial"/>
          <w:sz w:val="24"/>
          <w:szCs w:val="24"/>
          <w:lang w:eastAsia="en-US"/>
        </w:rPr>
        <w:t xml:space="preserve"> </w:t>
      </w:r>
    </w:p>
    <w:p w14:paraId="7135A74D" w14:textId="646FA832" w:rsidR="00754FB8" w:rsidRPr="004A0D55" w:rsidRDefault="0089217F" w:rsidP="0089217F">
      <w:pPr>
        <w:spacing w:after="160" w:line="360" w:lineRule="auto"/>
        <w:ind w:left="720"/>
        <w:contextualSpacing/>
        <w:rPr>
          <w:rFonts w:ascii="Arial" w:eastAsia="Calibri" w:hAnsi="Arial" w:cs="Arial"/>
          <w:sz w:val="24"/>
          <w:szCs w:val="24"/>
          <w:lang w:eastAsia="en-US"/>
        </w:rPr>
      </w:pPr>
      <w:r w:rsidRPr="004A0D55">
        <w:rPr>
          <w:rFonts w:ascii="Arial" w:eastAsia="Calibri" w:hAnsi="Arial" w:cs="Arial"/>
          <w:sz w:val="24"/>
          <w:szCs w:val="24"/>
          <w:lang w:eastAsia="en-US"/>
        </w:rPr>
        <w:t>Liczba punktów możliwych do uzyskania: 5.</w:t>
      </w:r>
    </w:p>
    <w:p w14:paraId="6085AF49" w14:textId="1F4D2F8D" w:rsidR="0089217F" w:rsidRPr="004A0D55" w:rsidRDefault="00B57E30" w:rsidP="00083E84">
      <w:pPr>
        <w:pStyle w:val="Akapitzlist"/>
        <w:numPr>
          <w:ilvl w:val="0"/>
          <w:numId w:val="38"/>
        </w:numPr>
        <w:spacing w:line="360" w:lineRule="auto"/>
        <w:rPr>
          <w:rFonts w:ascii="Arial" w:hAnsi="Arial" w:cs="Arial"/>
          <w:sz w:val="24"/>
          <w:szCs w:val="24"/>
        </w:rPr>
      </w:pPr>
      <w:r w:rsidRPr="004A0D55">
        <w:rPr>
          <w:rFonts w:ascii="Arial" w:hAnsi="Arial" w:cs="Arial"/>
          <w:sz w:val="24"/>
          <w:szCs w:val="24"/>
        </w:rPr>
        <w:t xml:space="preserve">Wnioskodawca zapewni, że do realizacji projektu zostanie zatrudniona co najmniej 1 osoba z niepełnosprawnością, w wymiarze co najmniej ½ </w:t>
      </w:r>
      <w:r w:rsidR="00754FB8" w:rsidRPr="004A0D55">
        <w:rPr>
          <w:rFonts w:ascii="Arial" w:hAnsi="Arial" w:cs="Arial"/>
          <w:sz w:val="24"/>
          <w:szCs w:val="24"/>
        </w:rPr>
        <w:t xml:space="preserve"> </w:t>
      </w:r>
      <w:r w:rsidRPr="004A0D55">
        <w:rPr>
          <w:rFonts w:ascii="Arial" w:hAnsi="Arial" w:cs="Arial"/>
          <w:sz w:val="24"/>
          <w:szCs w:val="24"/>
        </w:rPr>
        <w:t>etatu, przez co najmniej połowę okresu realizacji projektu.</w:t>
      </w:r>
      <w:r w:rsidR="0089217F" w:rsidRPr="004A0D55">
        <w:rPr>
          <w:rFonts w:ascii="Arial" w:hAnsi="Arial" w:cs="Arial"/>
          <w:sz w:val="24"/>
          <w:szCs w:val="24"/>
        </w:rPr>
        <w:t xml:space="preserve"> </w:t>
      </w:r>
    </w:p>
    <w:p w14:paraId="03A26335" w14:textId="4A694C47" w:rsidR="0089217F" w:rsidRPr="004A0D55" w:rsidRDefault="0089217F" w:rsidP="0089217F">
      <w:pPr>
        <w:spacing w:after="160" w:line="360" w:lineRule="auto"/>
        <w:ind w:left="720"/>
        <w:contextualSpacing/>
        <w:rPr>
          <w:rFonts w:ascii="Arial" w:eastAsia="Calibri" w:hAnsi="Arial" w:cs="Arial"/>
          <w:sz w:val="24"/>
          <w:szCs w:val="24"/>
          <w:lang w:eastAsia="en-US"/>
        </w:rPr>
      </w:pPr>
      <w:r w:rsidRPr="004A0D55">
        <w:rPr>
          <w:rFonts w:ascii="Arial" w:eastAsia="Calibri" w:hAnsi="Arial" w:cs="Arial"/>
          <w:sz w:val="24"/>
          <w:szCs w:val="24"/>
          <w:lang w:eastAsia="en-US"/>
        </w:rPr>
        <w:t xml:space="preserve">Liczba punktów możliwych do uzyskania: </w:t>
      </w:r>
      <w:r w:rsidR="00B57E30" w:rsidRPr="004A0D55">
        <w:rPr>
          <w:rFonts w:ascii="Arial" w:eastAsia="Calibri" w:hAnsi="Arial" w:cs="Arial"/>
          <w:sz w:val="24"/>
          <w:szCs w:val="24"/>
          <w:lang w:eastAsia="en-US"/>
        </w:rPr>
        <w:t>4</w:t>
      </w:r>
      <w:r w:rsidRPr="004A0D55">
        <w:rPr>
          <w:rFonts w:ascii="Arial" w:eastAsia="Calibri" w:hAnsi="Arial" w:cs="Arial"/>
          <w:sz w:val="24"/>
          <w:szCs w:val="24"/>
          <w:lang w:eastAsia="en-US"/>
        </w:rPr>
        <w:t>.</w:t>
      </w:r>
    </w:p>
    <w:p w14:paraId="0609D9D6" w14:textId="77777777" w:rsidR="00754FB8" w:rsidRPr="004A0D55" w:rsidRDefault="00754FB8" w:rsidP="00754FB8">
      <w:pPr>
        <w:pStyle w:val="Akapitzlist"/>
        <w:numPr>
          <w:ilvl w:val="0"/>
          <w:numId w:val="38"/>
        </w:numPr>
        <w:spacing w:line="360" w:lineRule="auto"/>
        <w:rPr>
          <w:rFonts w:ascii="Arial" w:hAnsi="Arial" w:cs="Arial"/>
          <w:sz w:val="24"/>
          <w:szCs w:val="24"/>
        </w:rPr>
      </w:pPr>
      <w:r w:rsidRPr="004A0D55">
        <w:rPr>
          <w:rFonts w:ascii="Arial" w:hAnsi="Arial" w:cs="Arial"/>
          <w:sz w:val="24"/>
          <w:szCs w:val="24"/>
        </w:rPr>
        <w:t>Projekty realizowane są przez Podmioty Ekonomii Społecznej (PES)</w:t>
      </w:r>
    </w:p>
    <w:p w14:paraId="28ED64DD" w14:textId="5182FF30" w:rsidR="00754FB8" w:rsidRPr="004A0D55" w:rsidRDefault="00754FB8" w:rsidP="00754FB8">
      <w:pPr>
        <w:pStyle w:val="Akapitzlist"/>
        <w:spacing w:line="360" w:lineRule="auto"/>
        <w:rPr>
          <w:rFonts w:ascii="Arial" w:hAnsi="Arial" w:cs="Arial"/>
          <w:sz w:val="24"/>
          <w:szCs w:val="24"/>
        </w:rPr>
      </w:pPr>
      <w:r w:rsidRPr="004A0D55">
        <w:rPr>
          <w:rFonts w:ascii="Arial" w:hAnsi="Arial" w:cs="Arial"/>
          <w:sz w:val="24"/>
          <w:szCs w:val="24"/>
        </w:rPr>
        <w:t>Liczba punktów możliwych do uzyskania – 4.</w:t>
      </w:r>
    </w:p>
    <w:p w14:paraId="55494DAE" w14:textId="77777777" w:rsidR="00754FB8" w:rsidRPr="004A0D55" w:rsidRDefault="00754FB8" w:rsidP="00754FB8">
      <w:pPr>
        <w:pStyle w:val="Akapitzlist"/>
        <w:spacing w:line="360" w:lineRule="auto"/>
        <w:rPr>
          <w:rFonts w:ascii="Arial" w:hAnsi="Arial" w:cs="Arial"/>
          <w:sz w:val="24"/>
          <w:szCs w:val="24"/>
        </w:rPr>
      </w:pPr>
    </w:p>
    <w:p w14:paraId="3F2D387D" w14:textId="2D1F1EEB" w:rsidR="00754FB8" w:rsidRPr="004A0D55" w:rsidRDefault="00754FB8" w:rsidP="00754FB8">
      <w:pPr>
        <w:pStyle w:val="Akapitzlist"/>
        <w:numPr>
          <w:ilvl w:val="0"/>
          <w:numId w:val="38"/>
        </w:numPr>
        <w:spacing w:line="360" w:lineRule="auto"/>
        <w:rPr>
          <w:rFonts w:ascii="Arial" w:hAnsi="Arial" w:cs="Arial"/>
          <w:sz w:val="24"/>
          <w:szCs w:val="24"/>
        </w:rPr>
      </w:pPr>
      <w:r w:rsidRPr="004A0D55">
        <w:rPr>
          <w:rFonts w:ascii="Arial" w:hAnsi="Arial" w:cs="Arial"/>
          <w:sz w:val="24"/>
          <w:szCs w:val="24"/>
        </w:rPr>
        <w:t>Projekt w realizacji wsparcia wykorzystuje innowacyjne rozwiązania wypracowane w Programie Operacyjnym Kapitał Ludzki i PO WER, które przeszły pozytywną weryfikację.</w:t>
      </w:r>
    </w:p>
    <w:p w14:paraId="44DCFAF6" w14:textId="77777777" w:rsidR="00754FB8" w:rsidRPr="004A0D55" w:rsidRDefault="00754FB8" w:rsidP="00083E84">
      <w:pPr>
        <w:pStyle w:val="Akapitzlist"/>
        <w:spacing w:line="360" w:lineRule="auto"/>
        <w:rPr>
          <w:rFonts w:ascii="Arial" w:hAnsi="Arial" w:cs="Arial"/>
          <w:sz w:val="24"/>
          <w:szCs w:val="24"/>
        </w:rPr>
      </w:pPr>
    </w:p>
    <w:p w14:paraId="6BAEB12E" w14:textId="38FC283C" w:rsidR="00B57E30" w:rsidRPr="004A0D55" w:rsidRDefault="00754FB8" w:rsidP="007B5A5B">
      <w:pPr>
        <w:pStyle w:val="Akapitzlist"/>
        <w:numPr>
          <w:ilvl w:val="0"/>
          <w:numId w:val="38"/>
        </w:numPr>
        <w:spacing w:line="360" w:lineRule="auto"/>
        <w:rPr>
          <w:rFonts w:ascii="Arial" w:hAnsi="Arial" w:cs="Arial"/>
          <w:sz w:val="24"/>
          <w:szCs w:val="24"/>
        </w:rPr>
      </w:pPr>
      <w:r w:rsidRPr="004A0D55">
        <w:rPr>
          <w:rFonts w:ascii="Arial" w:hAnsi="Arial" w:cs="Arial"/>
          <w:sz w:val="24"/>
          <w:szCs w:val="24"/>
        </w:rPr>
        <w:t>Liczba punktów możliwych do uzyskania – 2.</w:t>
      </w:r>
    </w:p>
    <w:p w14:paraId="3617D6A2" w14:textId="77777777" w:rsidR="00942758" w:rsidRPr="004A0D55" w:rsidRDefault="0089217F" w:rsidP="00942758">
      <w:pPr>
        <w:keepNext/>
        <w:keepLines/>
        <w:pBdr>
          <w:top w:val="single" w:sz="24" w:space="1" w:color="auto" w:shadow="1"/>
          <w:left w:val="single" w:sz="24" w:space="4" w:color="auto" w:shadow="1"/>
          <w:bottom w:val="single" w:sz="24" w:space="0" w:color="auto" w:shadow="1"/>
          <w:right w:val="single" w:sz="24" w:space="4" w:color="auto" w:shadow="1"/>
        </w:pBdr>
        <w:suppressAutoHyphens/>
        <w:spacing w:after="120" w:line="360" w:lineRule="auto"/>
        <w:jc w:val="center"/>
        <w:rPr>
          <w:rFonts w:ascii="Arial" w:eastAsia="Calibri" w:hAnsi="Arial" w:cs="Arial"/>
          <w:sz w:val="24"/>
          <w:szCs w:val="24"/>
          <w:lang w:eastAsia="en-US"/>
        </w:rPr>
      </w:pPr>
      <w:r w:rsidRPr="004A0D55">
        <w:rPr>
          <w:rFonts w:ascii="Arial" w:eastAsia="Calibri" w:hAnsi="Arial" w:cs="Arial"/>
          <w:sz w:val="24"/>
          <w:szCs w:val="24"/>
          <w:lang w:eastAsia="en-US"/>
        </w:rPr>
        <w:t>UWAGA</w:t>
      </w:r>
    </w:p>
    <w:p w14:paraId="1C550995" w14:textId="4B91C657" w:rsidR="0089217F" w:rsidRPr="004A0D55" w:rsidRDefault="0089217F" w:rsidP="0089217F">
      <w:pPr>
        <w:keepNext/>
        <w:keepLines/>
        <w:pBdr>
          <w:top w:val="single" w:sz="24" w:space="1" w:color="auto" w:shadow="1"/>
          <w:left w:val="single" w:sz="24" w:space="4" w:color="auto" w:shadow="1"/>
          <w:bottom w:val="single" w:sz="24" w:space="0" w:color="auto" w:shadow="1"/>
          <w:right w:val="single" w:sz="24" w:space="4" w:color="auto" w:shadow="1"/>
        </w:pBdr>
        <w:suppressAutoHyphens/>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Weryfikacja spełniania kryteriów premiujących będzie odbywała się na podstawie zapisów we wniosku o dofinansowanie projektu i uzasadnienia, które jednoznacznie wskaże, że projekt spełnia konkretne kryterium premiujące.</w:t>
      </w:r>
    </w:p>
    <w:p w14:paraId="69F42996" w14:textId="3CA06A93" w:rsidR="0089217F" w:rsidRPr="004A0D55" w:rsidRDefault="0089217F" w:rsidP="007B5A5B">
      <w:pPr>
        <w:keepNext/>
        <w:keepLines/>
        <w:pBdr>
          <w:top w:val="single" w:sz="24" w:space="1" w:color="auto" w:shadow="1"/>
          <w:left w:val="single" w:sz="24" w:space="4" w:color="auto" w:shadow="1"/>
          <w:bottom w:val="single" w:sz="24" w:space="0" w:color="auto" w:shadow="1"/>
          <w:right w:val="single" w:sz="24" w:space="4" w:color="auto" w:shadow="1"/>
        </w:pBdr>
        <w:suppressAutoHyphens/>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 xml:space="preserve">W celu zapewnienia sprawiedliwego, transparentnego i rzetelnego procesu wyboru oraz realizacji projektu a także zasadności przyznania dodatkowych punktów premiujących, IZ zastrzega sobie prawo do możliwość zażądania od Wnioskodawców dokumentów potwierdzających spełnienie danych kryteriów. </w:t>
      </w:r>
    </w:p>
    <w:p w14:paraId="56EC55E1" w14:textId="77777777" w:rsidR="0089217F" w:rsidRPr="004A0D55" w:rsidRDefault="0089217F" w:rsidP="0089217F">
      <w:pPr>
        <w:keepNext/>
        <w:keepLines/>
        <w:pBdr>
          <w:top w:val="single" w:sz="24" w:space="1" w:color="auto"/>
          <w:left w:val="single" w:sz="24" w:space="4" w:color="auto"/>
          <w:bottom w:val="single" w:sz="24" w:space="1" w:color="auto"/>
          <w:right w:val="single" w:sz="24" w:space="4" w:color="auto"/>
        </w:pBdr>
        <w:shd w:val="pct10" w:color="auto" w:fill="auto"/>
        <w:spacing w:before="360" w:after="360" w:line="360" w:lineRule="auto"/>
        <w:outlineLvl w:val="0"/>
        <w:rPr>
          <w:rFonts w:ascii="Arial" w:hAnsi="Arial" w:cs="Arial"/>
          <w:b/>
          <w:sz w:val="32"/>
          <w:szCs w:val="32"/>
          <w:lang w:eastAsia="en-US"/>
        </w:rPr>
      </w:pPr>
      <w:bookmarkStart w:id="69" w:name="_Toc170308987"/>
      <w:r w:rsidRPr="004A0D55">
        <w:rPr>
          <w:rFonts w:ascii="Arial" w:hAnsi="Arial" w:cs="Arial"/>
          <w:b/>
          <w:sz w:val="32"/>
          <w:szCs w:val="32"/>
          <w:lang w:eastAsia="en-US"/>
        </w:rPr>
        <w:t>VI. POMOC PUBLICZNA I POMOC DE MINIMIS</w:t>
      </w:r>
      <w:bookmarkEnd w:id="69"/>
    </w:p>
    <w:p w14:paraId="09D7E9F5" w14:textId="0318AE33" w:rsidR="0089217F" w:rsidRPr="004A0D55" w:rsidRDefault="0089217F" w:rsidP="0089217F">
      <w:pPr>
        <w:spacing w:after="120" w:line="360" w:lineRule="auto"/>
        <w:rPr>
          <w:rFonts w:ascii="Arial" w:eastAsia="Calibri" w:hAnsi="Arial" w:cs="Arial"/>
          <w:sz w:val="24"/>
          <w:szCs w:val="24"/>
          <w:lang w:eastAsia="en-US"/>
        </w:rPr>
      </w:pPr>
      <w:r w:rsidRPr="004A0D55">
        <w:rPr>
          <w:rFonts w:ascii="Arial" w:eastAsia="Calibri" w:hAnsi="Arial" w:cs="Arial"/>
          <w:sz w:val="24"/>
          <w:szCs w:val="24"/>
          <w:lang w:eastAsia="en-US"/>
        </w:rPr>
        <w:t>Nie dotyczy.</w:t>
      </w:r>
    </w:p>
    <w:p w14:paraId="3B371F84" w14:textId="77777777" w:rsidR="0089217F" w:rsidRPr="004A0D55" w:rsidRDefault="0089217F" w:rsidP="0089217F">
      <w:pPr>
        <w:keepNext/>
        <w:keepLines/>
        <w:pBdr>
          <w:top w:val="single" w:sz="24" w:space="1" w:color="auto"/>
          <w:left w:val="single" w:sz="24" w:space="4" w:color="auto"/>
          <w:bottom w:val="single" w:sz="24" w:space="1" w:color="auto"/>
          <w:right w:val="single" w:sz="24" w:space="4" w:color="auto"/>
        </w:pBdr>
        <w:shd w:val="pct10" w:color="auto" w:fill="auto"/>
        <w:spacing w:before="360" w:after="360" w:line="360" w:lineRule="auto"/>
        <w:outlineLvl w:val="0"/>
        <w:rPr>
          <w:rFonts w:ascii="Arial" w:hAnsi="Arial" w:cs="Arial"/>
          <w:b/>
          <w:sz w:val="32"/>
          <w:szCs w:val="32"/>
          <w:lang w:eastAsia="en-US"/>
        </w:rPr>
      </w:pPr>
      <w:bookmarkStart w:id="70" w:name="_Toc133324506"/>
      <w:bookmarkStart w:id="71" w:name="_Toc133324610"/>
      <w:bookmarkStart w:id="72" w:name="_Toc133324812"/>
      <w:bookmarkStart w:id="73" w:name="_Toc135032508"/>
      <w:bookmarkStart w:id="74" w:name="_Toc135035391"/>
      <w:bookmarkStart w:id="75" w:name="_Toc133324535"/>
      <w:bookmarkStart w:id="76" w:name="_Toc133324639"/>
      <w:bookmarkStart w:id="77" w:name="_Toc133324841"/>
      <w:bookmarkStart w:id="78" w:name="_Toc135032509"/>
      <w:bookmarkStart w:id="79" w:name="_Toc135035392"/>
      <w:bookmarkStart w:id="80" w:name="_Toc133324561"/>
      <w:bookmarkStart w:id="81" w:name="_Toc133324665"/>
      <w:bookmarkStart w:id="82" w:name="_Toc133324867"/>
      <w:bookmarkStart w:id="83" w:name="_Toc135032535"/>
      <w:bookmarkStart w:id="84" w:name="_Toc135035418"/>
      <w:bookmarkStart w:id="85" w:name="_Toc170308988"/>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4A0D55">
        <w:rPr>
          <w:rFonts w:ascii="Arial" w:hAnsi="Arial" w:cs="Arial"/>
          <w:b/>
          <w:sz w:val="32"/>
          <w:szCs w:val="32"/>
          <w:lang w:eastAsia="en-US"/>
        </w:rPr>
        <w:t>VII. ZAŁĄCZNIKI</w:t>
      </w:r>
      <w:bookmarkEnd w:id="85"/>
    </w:p>
    <w:p w14:paraId="4CC0D7AE" w14:textId="77777777" w:rsidR="0089217F" w:rsidRPr="004A0D55" w:rsidRDefault="0089217F" w:rsidP="005F48AB">
      <w:pPr>
        <w:numPr>
          <w:ilvl w:val="0"/>
          <w:numId w:val="18"/>
        </w:numPr>
        <w:autoSpaceDE w:val="0"/>
        <w:autoSpaceDN w:val="0"/>
        <w:spacing w:before="60" w:after="120" w:line="360" w:lineRule="auto"/>
        <w:ind w:left="284" w:hanging="357"/>
        <w:rPr>
          <w:rFonts w:ascii="Arial" w:eastAsia="Calibri" w:hAnsi="Arial" w:cs="Arial"/>
          <w:sz w:val="24"/>
          <w:szCs w:val="24"/>
          <w:lang w:eastAsia="en-US"/>
        </w:rPr>
      </w:pPr>
      <w:r w:rsidRPr="004A0D55">
        <w:rPr>
          <w:rFonts w:ascii="Arial" w:eastAsia="Calibri" w:hAnsi="Arial" w:cs="Arial"/>
          <w:sz w:val="24"/>
          <w:szCs w:val="24"/>
          <w:lang w:eastAsia="en-US"/>
        </w:rPr>
        <w:t>załącznik nr 1: Wzór wniosku o dofinansowanie projektu,</w:t>
      </w:r>
    </w:p>
    <w:p w14:paraId="1D1F080D" w14:textId="77777777" w:rsidR="0089217F" w:rsidRPr="004A0D55" w:rsidRDefault="0089217F" w:rsidP="005F48AB">
      <w:pPr>
        <w:numPr>
          <w:ilvl w:val="0"/>
          <w:numId w:val="18"/>
        </w:numPr>
        <w:autoSpaceDE w:val="0"/>
        <w:autoSpaceDN w:val="0"/>
        <w:spacing w:before="60" w:after="120" w:line="360" w:lineRule="auto"/>
        <w:ind w:left="284" w:hanging="357"/>
        <w:rPr>
          <w:rFonts w:ascii="Arial" w:eastAsia="Calibri" w:hAnsi="Arial" w:cs="Arial"/>
          <w:sz w:val="24"/>
          <w:szCs w:val="24"/>
          <w:lang w:eastAsia="en-US"/>
        </w:rPr>
      </w:pPr>
      <w:r w:rsidRPr="004A0D55">
        <w:rPr>
          <w:rFonts w:ascii="Arial" w:eastAsia="Calibri" w:hAnsi="Arial" w:cs="Arial"/>
          <w:sz w:val="24"/>
          <w:szCs w:val="24"/>
          <w:lang w:eastAsia="en-US"/>
        </w:rPr>
        <w:t>załącznik nr 2: Instrukcja wypełnienia wniosku o dofinansowanie projektu,</w:t>
      </w:r>
    </w:p>
    <w:p w14:paraId="4A84AC65" w14:textId="77777777" w:rsidR="0089217F" w:rsidRPr="004A0D55" w:rsidRDefault="0089217F" w:rsidP="005F48AB">
      <w:pPr>
        <w:numPr>
          <w:ilvl w:val="0"/>
          <w:numId w:val="18"/>
        </w:numPr>
        <w:autoSpaceDE w:val="0"/>
        <w:autoSpaceDN w:val="0"/>
        <w:spacing w:before="60" w:after="120" w:line="360" w:lineRule="auto"/>
        <w:ind w:left="284" w:hanging="357"/>
        <w:rPr>
          <w:rFonts w:ascii="Arial" w:eastAsia="Calibri" w:hAnsi="Arial" w:cs="Arial"/>
          <w:sz w:val="24"/>
          <w:szCs w:val="24"/>
          <w:lang w:eastAsia="en-US"/>
        </w:rPr>
      </w:pPr>
      <w:r w:rsidRPr="004A0D55">
        <w:rPr>
          <w:rFonts w:ascii="Arial" w:eastAsia="Calibri" w:hAnsi="Arial" w:cs="Arial"/>
          <w:sz w:val="24"/>
          <w:szCs w:val="24"/>
          <w:lang w:eastAsia="en-US"/>
        </w:rPr>
        <w:t>załącznik nr 3: Karta oceny formalno-merytorycznej wniosku o dofinansowanie projektu,</w:t>
      </w:r>
    </w:p>
    <w:p w14:paraId="5ED67814" w14:textId="77777777" w:rsidR="0089217F" w:rsidRPr="004A0D55" w:rsidRDefault="0089217F" w:rsidP="005F48AB">
      <w:pPr>
        <w:numPr>
          <w:ilvl w:val="0"/>
          <w:numId w:val="18"/>
        </w:numPr>
        <w:autoSpaceDE w:val="0"/>
        <w:autoSpaceDN w:val="0"/>
        <w:spacing w:before="60" w:after="120" w:line="360" w:lineRule="auto"/>
        <w:ind w:left="284" w:hanging="357"/>
        <w:rPr>
          <w:rFonts w:ascii="Arial" w:eastAsia="Calibri" w:hAnsi="Arial" w:cs="Arial"/>
          <w:sz w:val="24"/>
          <w:szCs w:val="24"/>
          <w:lang w:eastAsia="en-US"/>
        </w:rPr>
      </w:pPr>
      <w:r w:rsidRPr="004A0D55">
        <w:rPr>
          <w:rFonts w:ascii="Arial" w:eastAsia="Calibri" w:hAnsi="Arial" w:cs="Arial"/>
          <w:sz w:val="24"/>
          <w:szCs w:val="24"/>
          <w:lang w:eastAsia="en-US"/>
        </w:rPr>
        <w:t>załącznik nr 4: Katalog przykładowych wydatków kwalifikowanych w ramach naboru,</w:t>
      </w:r>
    </w:p>
    <w:p w14:paraId="64C98BDA" w14:textId="77777777" w:rsidR="0089217F" w:rsidRPr="004A0D55" w:rsidRDefault="0089217F" w:rsidP="005F48AB">
      <w:pPr>
        <w:numPr>
          <w:ilvl w:val="0"/>
          <w:numId w:val="18"/>
        </w:numPr>
        <w:autoSpaceDE w:val="0"/>
        <w:autoSpaceDN w:val="0"/>
        <w:spacing w:before="60" w:after="120" w:line="360" w:lineRule="auto"/>
        <w:ind w:left="284" w:hanging="357"/>
        <w:rPr>
          <w:rFonts w:ascii="Arial" w:eastAsia="Calibri" w:hAnsi="Arial" w:cs="Arial"/>
          <w:sz w:val="24"/>
          <w:szCs w:val="24"/>
          <w:lang w:eastAsia="en-US"/>
        </w:rPr>
      </w:pPr>
      <w:r w:rsidRPr="004A0D55">
        <w:rPr>
          <w:rFonts w:ascii="Arial" w:eastAsia="Calibri" w:hAnsi="Arial" w:cs="Arial"/>
          <w:sz w:val="24"/>
          <w:szCs w:val="24"/>
          <w:lang w:eastAsia="en-US"/>
        </w:rPr>
        <w:t xml:space="preserve">załącznik nr 5a: Kryteria wyboru projektów w </w:t>
      </w:r>
      <w:r w:rsidRPr="004A0D55">
        <w:rPr>
          <w:rFonts w:ascii="Arial" w:hAnsi="Arial" w:cs="Arial"/>
          <w:sz w:val="24"/>
          <w:szCs w:val="24"/>
        </w:rPr>
        <w:t>składanych w sposób konkurencyjny dla Priorytetu 6 Fundusze Europejskie na wsparcie obywateli (z wyłączeniem Działań 6.1 i 6.2),</w:t>
      </w:r>
    </w:p>
    <w:p w14:paraId="23071C50" w14:textId="21FA2700" w:rsidR="0089217F" w:rsidRPr="004A0D55" w:rsidRDefault="0089217F" w:rsidP="005F48AB">
      <w:pPr>
        <w:numPr>
          <w:ilvl w:val="0"/>
          <w:numId w:val="18"/>
        </w:numPr>
        <w:autoSpaceDE w:val="0"/>
        <w:autoSpaceDN w:val="0"/>
        <w:spacing w:before="60" w:after="120" w:line="360" w:lineRule="auto"/>
        <w:ind w:left="284" w:hanging="357"/>
        <w:rPr>
          <w:rFonts w:ascii="Arial" w:eastAsia="Calibri" w:hAnsi="Arial" w:cs="Arial"/>
          <w:sz w:val="24"/>
          <w:szCs w:val="24"/>
          <w:lang w:eastAsia="en-US"/>
        </w:rPr>
      </w:pPr>
      <w:r w:rsidRPr="004A0D55">
        <w:rPr>
          <w:rFonts w:ascii="Arial" w:eastAsia="Calibri" w:hAnsi="Arial" w:cs="Arial"/>
          <w:sz w:val="24"/>
          <w:szCs w:val="24"/>
          <w:lang w:eastAsia="en-US"/>
        </w:rPr>
        <w:t>załącznik nr 5b: Kryteria dostępu i premiujące dla projektów składanych w sposób konkurencyjny dla Działania 6.</w:t>
      </w:r>
      <w:r w:rsidR="00C069D6" w:rsidRPr="004A0D55">
        <w:rPr>
          <w:rFonts w:ascii="Arial" w:eastAsia="Calibri" w:hAnsi="Arial" w:cs="Arial"/>
          <w:sz w:val="24"/>
          <w:szCs w:val="24"/>
          <w:lang w:eastAsia="en-US"/>
        </w:rPr>
        <w:t>9</w:t>
      </w:r>
      <w:r w:rsidRPr="004A0D55">
        <w:rPr>
          <w:rFonts w:ascii="Arial" w:eastAsia="Calibri" w:hAnsi="Arial" w:cs="Arial"/>
          <w:sz w:val="24"/>
          <w:szCs w:val="24"/>
          <w:lang w:eastAsia="en-US"/>
        </w:rPr>
        <w:t xml:space="preserve"> </w:t>
      </w:r>
      <w:r w:rsidR="00C069D6" w:rsidRPr="004A0D55">
        <w:rPr>
          <w:rFonts w:ascii="Arial" w:eastAsia="Calibri" w:hAnsi="Arial" w:cs="Arial"/>
          <w:sz w:val="24"/>
          <w:szCs w:val="24"/>
          <w:lang w:eastAsia="en-US"/>
        </w:rPr>
        <w:t xml:space="preserve"> Aktywna integracja społeczno-zawodowa </w:t>
      </w:r>
      <w:r w:rsidRPr="004A0D55">
        <w:rPr>
          <w:rFonts w:ascii="Arial" w:eastAsia="Calibri" w:hAnsi="Arial" w:cs="Arial"/>
          <w:sz w:val="24"/>
          <w:szCs w:val="24"/>
          <w:lang w:eastAsia="en-US"/>
        </w:rPr>
        <w:t>typ II </w:t>
      </w:r>
      <w:r w:rsidR="00C069D6" w:rsidRPr="004A0D55">
        <w:rPr>
          <w:rFonts w:ascii="Arial" w:eastAsia="Calibri" w:hAnsi="Arial" w:cs="Arial"/>
          <w:sz w:val="24"/>
          <w:szCs w:val="24"/>
          <w:lang w:eastAsia="en-US"/>
        </w:rPr>
        <w:t>Wsparcie aktywizacyjne osób i rodzin zagrożonych ubóstwem i wykluczeniem społecznym, w tym osób z niepełnosprawnościami oraz osób biernych zawodowo realizowane przez podmioty reintegracyjne oraz tworzenie nowych podmiotów, w ramach których prowadzona będzie m.in. aktywizacja społeczna, zawodowa, edukacyjna, zdrowotna</w:t>
      </w:r>
      <w:r w:rsidRPr="004A0D55">
        <w:rPr>
          <w:rFonts w:ascii="Arial" w:eastAsia="Calibri" w:hAnsi="Arial" w:cs="Arial"/>
          <w:sz w:val="24"/>
          <w:szCs w:val="24"/>
          <w:lang w:eastAsia="en-US"/>
        </w:rPr>
        <w:t>,</w:t>
      </w:r>
    </w:p>
    <w:p w14:paraId="62D5F50A" w14:textId="77777777" w:rsidR="0089217F" w:rsidRPr="004A0D55" w:rsidRDefault="0089217F" w:rsidP="005F48AB">
      <w:pPr>
        <w:numPr>
          <w:ilvl w:val="0"/>
          <w:numId w:val="18"/>
        </w:numPr>
        <w:autoSpaceDE w:val="0"/>
        <w:autoSpaceDN w:val="0"/>
        <w:spacing w:before="60" w:after="120" w:line="360" w:lineRule="auto"/>
        <w:ind w:left="284" w:hanging="357"/>
        <w:rPr>
          <w:rFonts w:ascii="Arial" w:eastAsia="Calibri" w:hAnsi="Arial" w:cs="Arial"/>
          <w:sz w:val="24"/>
          <w:szCs w:val="24"/>
          <w:lang w:eastAsia="en-US"/>
        </w:rPr>
      </w:pPr>
      <w:r w:rsidRPr="004A0D55">
        <w:rPr>
          <w:rFonts w:ascii="Arial" w:eastAsia="Calibri" w:hAnsi="Arial" w:cs="Arial"/>
          <w:sz w:val="24"/>
          <w:szCs w:val="24"/>
          <w:lang w:eastAsia="en-US"/>
        </w:rPr>
        <w:t>załącznik nr 6: Wzór umowy o dofinansowanie projektu wraz z załącznikami stanowiącymi integralną część umowy,</w:t>
      </w:r>
    </w:p>
    <w:p w14:paraId="45266184" w14:textId="77777777" w:rsidR="0089217F" w:rsidRPr="004A0D55" w:rsidRDefault="0089217F" w:rsidP="005F48AB">
      <w:pPr>
        <w:numPr>
          <w:ilvl w:val="0"/>
          <w:numId w:val="18"/>
        </w:numPr>
        <w:autoSpaceDE w:val="0"/>
        <w:autoSpaceDN w:val="0"/>
        <w:spacing w:before="60" w:after="120" w:line="360" w:lineRule="auto"/>
        <w:ind w:left="284" w:hanging="357"/>
        <w:rPr>
          <w:rFonts w:ascii="Arial" w:eastAsia="Calibri" w:hAnsi="Arial" w:cs="Arial"/>
          <w:sz w:val="24"/>
          <w:szCs w:val="24"/>
          <w:lang w:eastAsia="en-US"/>
        </w:rPr>
      </w:pPr>
      <w:r w:rsidRPr="004A0D55">
        <w:rPr>
          <w:rFonts w:ascii="Arial" w:eastAsia="Calibri" w:hAnsi="Arial" w:cs="Arial"/>
          <w:sz w:val="24"/>
          <w:szCs w:val="24"/>
          <w:lang w:eastAsia="en-US"/>
        </w:rPr>
        <w:t>załącznik nr 7: Wytyczne dotyczące realizacji projektów z udziałem środków Europejskiego Funduszu Społecznego Plus w regionalnych programach na lata 2021-2027,</w:t>
      </w:r>
    </w:p>
    <w:p w14:paraId="6C77D978" w14:textId="77777777" w:rsidR="0089217F" w:rsidRPr="004A0D55" w:rsidRDefault="0089217F" w:rsidP="005F48AB">
      <w:pPr>
        <w:numPr>
          <w:ilvl w:val="0"/>
          <w:numId w:val="18"/>
        </w:numPr>
        <w:autoSpaceDE w:val="0"/>
        <w:autoSpaceDN w:val="0"/>
        <w:spacing w:before="60" w:after="120" w:line="360" w:lineRule="auto"/>
        <w:ind w:left="284" w:hanging="357"/>
        <w:rPr>
          <w:rFonts w:ascii="Arial" w:eastAsia="Calibri" w:hAnsi="Arial" w:cs="Arial"/>
          <w:sz w:val="24"/>
          <w:szCs w:val="24"/>
          <w:lang w:eastAsia="en-US"/>
        </w:rPr>
      </w:pPr>
      <w:r w:rsidRPr="004A0D55">
        <w:rPr>
          <w:rFonts w:ascii="Arial" w:eastAsia="Calibri" w:hAnsi="Arial" w:cs="Arial"/>
          <w:sz w:val="24"/>
          <w:szCs w:val="24"/>
          <w:lang w:eastAsia="en-US"/>
        </w:rPr>
        <w:t>załącznik nr  8: Wytyczne dotyczące kwalifikowalności 2021-2027,</w:t>
      </w:r>
    </w:p>
    <w:p w14:paraId="4CDECC9A" w14:textId="77777777" w:rsidR="0089217F" w:rsidRPr="008F3704" w:rsidRDefault="0089217F" w:rsidP="005F48AB">
      <w:pPr>
        <w:numPr>
          <w:ilvl w:val="0"/>
          <w:numId w:val="18"/>
        </w:numPr>
        <w:spacing w:after="120" w:line="360" w:lineRule="auto"/>
        <w:ind w:left="284" w:hanging="357"/>
        <w:rPr>
          <w:rFonts w:ascii="Arial" w:eastAsia="Calibri" w:hAnsi="Arial" w:cs="Arial"/>
          <w:sz w:val="24"/>
          <w:szCs w:val="24"/>
          <w:lang w:eastAsia="en-US"/>
        </w:rPr>
      </w:pPr>
      <w:r w:rsidRPr="004A0D55">
        <w:rPr>
          <w:rFonts w:ascii="Arial" w:hAnsi="Arial" w:cs="Arial"/>
          <w:sz w:val="24"/>
          <w:szCs w:val="24"/>
        </w:rPr>
        <w:t>Załącznik nr 9:  Wytyczne dotyczące realizacji zasad równościowych w ramach funduszy unijnych na lata 2021-2027,</w:t>
      </w:r>
    </w:p>
    <w:p w14:paraId="3F7B0C21" w14:textId="77777777" w:rsidR="008F3704" w:rsidRPr="00D74F56" w:rsidRDefault="008F3704" w:rsidP="008F3704">
      <w:pPr>
        <w:numPr>
          <w:ilvl w:val="0"/>
          <w:numId w:val="18"/>
        </w:numPr>
        <w:spacing w:after="120" w:line="360" w:lineRule="auto"/>
        <w:rPr>
          <w:rFonts w:ascii="Arial" w:eastAsia="Calibri" w:hAnsi="Arial" w:cs="Arial"/>
          <w:color w:val="000000" w:themeColor="text1"/>
          <w:sz w:val="24"/>
          <w:szCs w:val="24"/>
          <w:lang w:eastAsia="en-US"/>
        </w:rPr>
      </w:pPr>
      <w:r w:rsidRPr="00D74F56">
        <w:rPr>
          <w:rFonts w:ascii="Arial" w:eastAsia="Calibri" w:hAnsi="Arial" w:cs="Arial"/>
          <w:color w:val="000000" w:themeColor="text1"/>
          <w:sz w:val="24"/>
          <w:szCs w:val="24"/>
          <w:lang w:eastAsia="en-US"/>
        </w:rPr>
        <w:t>Załącznik nr 9a: Załącznik nr 1 - Standard Minimum</w:t>
      </w:r>
    </w:p>
    <w:p w14:paraId="6E8D1FA8" w14:textId="77777777" w:rsidR="008F3704" w:rsidRPr="00D74F56" w:rsidRDefault="008F3704" w:rsidP="008F3704">
      <w:pPr>
        <w:numPr>
          <w:ilvl w:val="0"/>
          <w:numId w:val="18"/>
        </w:numPr>
        <w:spacing w:after="120" w:line="360" w:lineRule="auto"/>
        <w:rPr>
          <w:rFonts w:ascii="Arial" w:eastAsia="Calibri" w:hAnsi="Arial" w:cs="Arial"/>
          <w:color w:val="000000" w:themeColor="text1"/>
          <w:sz w:val="24"/>
          <w:szCs w:val="24"/>
          <w:lang w:eastAsia="en-US"/>
        </w:rPr>
      </w:pPr>
      <w:r w:rsidRPr="00D74F56">
        <w:rPr>
          <w:rFonts w:ascii="Arial" w:eastAsia="Calibri" w:hAnsi="Arial" w:cs="Arial"/>
          <w:color w:val="000000" w:themeColor="text1"/>
          <w:sz w:val="24"/>
          <w:szCs w:val="24"/>
          <w:lang w:eastAsia="en-US"/>
        </w:rPr>
        <w:t>Załącznik nr 9b: Załącznik nr 2. Standardy dostępności dla polityki spójności 2021-2027</w:t>
      </w:r>
    </w:p>
    <w:p w14:paraId="7A82931F" w14:textId="7D9CF22B" w:rsidR="008F3704" w:rsidRPr="008F3704" w:rsidRDefault="008F3704" w:rsidP="008F3704">
      <w:pPr>
        <w:numPr>
          <w:ilvl w:val="0"/>
          <w:numId w:val="18"/>
        </w:numPr>
        <w:spacing w:after="120" w:line="360" w:lineRule="auto"/>
        <w:rPr>
          <w:rFonts w:ascii="Arial" w:eastAsia="Calibri" w:hAnsi="Arial" w:cs="Arial"/>
          <w:color w:val="000000" w:themeColor="text1"/>
          <w:sz w:val="24"/>
          <w:szCs w:val="24"/>
          <w:lang w:eastAsia="en-US"/>
        </w:rPr>
      </w:pPr>
      <w:r w:rsidRPr="00D74F56">
        <w:rPr>
          <w:rFonts w:ascii="Arial" w:eastAsia="Calibri" w:hAnsi="Arial" w:cs="Arial"/>
          <w:color w:val="000000" w:themeColor="text1"/>
          <w:sz w:val="24"/>
          <w:szCs w:val="24"/>
          <w:lang w:eastAsia="en-US"/>
        </w:rPr>
        <w:t>Załącznik nr 9c: Załącznik nr 3 - Procedury służące do włączania zapisów KPON</w:t>
      </w:r>
    </w:p>
    <w:p w14:paraId="1A5BFB1A" w14:textId="77777777" w:rsidR="0089217F" w:rsidRPr="004A0D55" w:rsidRDefault="0089217F" w:rsidP="005F48AB">
      <w:pPr>
        <w:numPr>
          <w:ilvl w:val="0"/>
          <w:numId w:val="18"/>
        </w:numPr>
        <w:spacing w:after="120" w:line="360" w:lineRule="auto"/>
        <w:ind w:left="284" w:hanging="357"/>
        <w:rPr>
          <w:rFonts w:ascii="Arial" w:eastAsia="Calibri" w:hAnsi="Arial" w:cs="Arial"/>
          <w:sz w:val="24"/>
          <w:szCs w:val="24"/>
          <w:lang w:eastAsia="en-US"/>
        </w:rPr>
      </w:pPr>
      <w:r w:rsidRPr="004A0D55">
        <w:rPr>
          <w:rFonts w:ascii="Arial" w:hAnsi="Arial" w:cs="Arial"/>
          <w:sz w:val="24"/>
          <w:szCs w:val="24"/>
        </w:rPr>
        <w:t>załącznik nr 10: Wykaz obszarów wiejskich dla województwa lubuskiego zgodnie z klasyfikacją DEGURBA,</w:t>
      </w:r>
    </w:p>
    <w:p w14:paraId="55BCCF0A" w14:textId="77777777" w:rsidR="0089217F" w:rsidRPr="004A0D55" w:rsidRDefault="0089217F" w:rsidP="005F48AB">
      <w:pPr>
        <w:numPr>
          <w:ilvl w:val="0"/>
          <w:numId w:val="18"/>
        </w:numPr>
        <w:spacing w:after="120" w:line="360" w:lineRule="auto"/>
        <w:ind w:left="284" w:hanging="357"/>
        <w:rPr>
          <w:rFonts w:ascii="Arial" w:eastAsia="Calibri" w:hAnsi="Arial" w:cs="Arial"/>
          <w:sz w:val="24"/>
          <w:szCs w:val="24"/>
          <w:lang w:eastAsia="en-US"/>
        </w:rPr>
      </w:pPr>
      <w:r w:rsidRPr="004A0D55">
        <w:rPr>
          <w:rFonts w:ascii="Arial" w:hAnsi="Arial" w:cs="Arial"/>
          <w:sz w:val="24"/>
          <w:szCs w:val="24"/>
        </w:rPr>
        <w:t>Załącznik nr 11: Szczegółowy Opis Priorytetów programu Fundusze Europejskie dla Lubuskiego 2021-2027,</w:t>
      </w:r>
    </w:p>
    <w:p w14:paraId="475F8E1F" w14:textId="77777777" w:rsidR="0089217F" w:rsidRPr="004A0D55" w:rsidRDefault="0089217F" w:rsidP="005F48AB">
      <w:pPr>
        <w:numPr>
          <w:ilvl w:val="0"/>
          <w:numId w:val="18"/>
        </w:numPr>
        <w:spacing w:after="120" w:line="360" w:lineRule="auto"/>
        <w:ind w:left="284" w:hanging="357"/>
        <w:rPr>
          <w:rFonts w:ascii="Arial" w:hAnsi="Arial" w:cs="Arial"/>
          <w:sz w:val="24"/>
          <w:szCs w:val="24"/>
        </w:rPr>
      </w:pPr>
      <w:r w:rsidRPr="004A0D55">
        <w:rPr>
          <w:rFonts w:ascii="Arial" w:hAnsi="Arial" w:cs="Arial"/>
          <w:sz w:val="24"/>
          <w:szCs w:val="24"/>
        </w:rPr>
        <w:t>Załącznik nr 12: Stanowisko negocjacyjne KOP w sprawie projektu,</w:t>
      </w:r>
    </w:p>
    <w:p w14:paraId="37DC0CC9" w14:textId="77777777" w:rsidR="0089217F" w:rsidRPr="004A0D55" w:rsidRDefault="0089217F" w:rsidP="005F48AB">
      <w:pPr>
        <w:numPr>
          <w:ilvl w:val="0"/>
          <w:numId w:val="18"/>
        </w:numPr>
        <w:spacing w:after="120" w:line="360" w:lineRule="auto"/>
        <w:ind w:left="284" w:hanging="357"/>
        <w:rPr>
          <w:rFonts w:ascii="Arial" w:hAnsi="Arial" w:cs="Arial"/>
          <w:sz w:val="24"/>
          <w:szCs w:val="24"/>
        </w:rPr>
      </w:pPr>
      <w:r w:rsidRPr="004A0D55">
        <w:rPr>
          <w:rFonts w:ascii="Arial" w:hAnsi="Arial" w:cs="Arial"/>
          <w:sz w:val="24"/>
          <w:szCs w:val="24"/>
        </w:rPr>
        <w:t>Załącznik nr 13: Protokół ustaleń z negocjacji Instytucji Organizującej Nabór z Wnioskodawcą.</w:t>
      </w:r>
    </w:p>
    <w:p w14:paraId="0FE3467A" w14:textId="77777777" w:rsidR="0089217F" w:rsidRPr="004A0D55" w:rsidRDefault="0089217F" w:rsidP="005F48AB">
      <w:pPr>
        <w:numPr>
          <w:ilvl w:val="0"/>
          <w:numId w:val="18"/>
        </w:numPr>
        <w:spacing w:after="120" w:line="360" w:lineRule="auto"/>
        <w:ind w:left="284" w:hanging="357"/>
        <w:rPr>
          <w:rFonts w:ascii="Arial" w:hAnsi="Arial" w:cs="Arial"/>
          <w:sz w:val="24"/>
          <w:szCs w:val="24"/>
        </w:rPr>
      </w:pPr>
      <w:r w:rsidRPr="004A0D55">
        <w:rPr>
          <w:rFonts w:ascii="Arial" w:hAnsi="Arial" w:cs="Arial"/>
          <w:sz w:val="24"/>
          <w:szCs w:val="24"/>
        </w:rPr>
        <w:t>Załącznik nr 14: „Zamówienia społeczne – podręcznik stosowania”, 2021 r.</w:t>
      </w:r>
    </w:p>
    <w:p w14:paraId="6458FE6D" w14:textId="48E37BED" w:rsidR="00C069D6" w:rsidRPr="004A0D55" w:rsidRDefault="00C069D6" w:rsidP="005F48AB">
      <w:pPr>
        <w:numPr>
          <w:ilvl w:val="0"/>
          <w:numId w:val="18"/>
        </w:numPr>
        <w:spacing w:after="120" w:line="360" w:lineRule="auto"/>
        <w:ind w:left="284" w:hanging="357"/>
        <w:rPr>
          <w:rFonts w:ascii="Arial" w:hAnsi="Arial" w:cs="Arial"/>
          <w:sz w:val="24"/>
          <w:szCs w:val="24"/>
        </w:rPr>
      </w:pPr>
      <w:r w:rsidRPr="004A0D55">
        <w:rPr>
          <w:rFonts w:ascii="Arial" w:hAnsi="Arial" w:cs="Arial"/>
          <w:sz w:val="24"/>
          <w:szCs w:val="24"/>
        </w:rPr>
        <w:t>Załącznik nr 15: „Procedura weryfikacji wielokrotnego uczestnictwa w projektach EFS+ z zakresu aktywizacji społeczno-zawodowej”,</w:t>
      </w:r>
    </w:p>
    <w:p w14:paraId="0417D3DB" w14:textId="6FF38507" w:rsidR="00456867" w:rsidRPr="004A0D55" w:rsidRDefault="00C069D6" w:rsidP="00AD4C3A">
      <w:pPr>
        <w:numPr>
          <w:ilvl w:val="0"/>
          <w:numId w:val="18"/>
        </w:numPr>
        <w:spacing w:after="120" w:line="360" w:lineRule="auto"/>
        <w:ind w:left="284" w:hanging="357"/>
        <w:rPr>
          <w:rFonts w:ascii="Arial" w:hAnsi="Arial" w:cs="Arial"/>
          <w:sz w:val="24"/>
          <w:szCs w:val="24"/>
        </w:rPr>
      </w:pPr>
      <w:r w:rsidRPr="004A0D55">
        <w:rPr>
          <w:rFonts w:ascii="Arial" w:hAnsi="Arial" w:cs="Arial"/>
          <w:sz w:val="24"/>
          <w:szCs w:val="24"/>
        </w:rPr>
        <w:t>Załącznik nr 16: „Koncepcja Systemów Standaryzacji Centrów Integracji Społecznej w województwie lubuskim”.</w:t>
      </w:r>
    </w:p>
    <w:sectPr w:rsidR="00456867" w:rsidRPr="004A0D55" w:rsidSect="006B4F05">
      <w:footerReference w:type="default" r:id="rId11"/>
      <w:footnotePr>
        <w:numRestart w:val="eachSect"/>
      </w:footnotePr>
      <w:pgSz w:w="11906" w:h="16838"/>
      <w:pgMar w:top="709" w:right="1417" w:bottom="1417" w:left="1417" w:header="170"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C121D" w14:textId="77777777" w:rsidR="00770B7F" w:rsidRDefault="00770B7F" w:rsidP="00CD4A6D">
      <w:r>
        <w:separator/>
      </w:r>
    </w:p>
  </w:endnote>
  <w:endnote w:type="continuationSeparator" w:id="0">
    <w:p w14:paraId="7A9B89DB" w14:textId="77777777" w:rsidR="00770B7F" w:rsidRDefault="00770B7F" w:rsidP="00CD4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1"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Univers-PL">
    <w:altName w:val="Batang"/>
    <w:panose1 w:val="00000000000000000000"/>
    <w:charset w:val="81"/>
    <w:family w:val="auto"/>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1339494"/>
      <w:docPartObj>
        <w:docPartGallery w:val="Page Numbers (Bottom of Page)"/>
        <w:docPartUnique/>
      </w:docPartObj>
    </w:sdtPr>
    <w:sdtEndPr>
      <w:rPr>
        <w:rFonts w:ascii="Arial" w:hAnsi="Arial"/>
      </w:rPr>
    </w:sdtEndPr>
    <w:sdtContent>
      <w:p w14:paraId="3E322DB6" w14:textId="62561128" w:rsidR="00770B7F" w:rsidRPr="0028519F" w:rsidRDefault="00770B7F">
        <w:pPr>
          <w:pStyle w:val="Stopka"/>
          <w:jc w:val="center"/>
          <w:rPr>
            <w:rFonts w:ascii="Arial" w:hAnsi="Arial"/>
          </w:rPr>
        </w:pPr>
        <w:r w:rsidRPr="0028519F">
          <w:rPr>
            <w:rFonts w:ascii="Arial" w:hAnsi="Arial"/>
          </w:rPr>
          <w:fldChar w:fldCharType="begin"/>
        </w:r>
        <w:r w:rsidRPr="0028519F">
          <w:rPr>
            <w:rFonts w:ascii="Arial" w:hAnsi="Arial"/>
          </w:rPr>
          <w:instrText>PAGE   \* MERGEFORMAT</w:instrText>
        </w:r>
        <w:r w:rsidRPr="0028519F">
          <w:rPr>
            <w:rFonts w:ascii="Arial" w:hAnsi="Arial"/>
          </w:rPr>
          <w:fldChar w:fldCharType="separate"/>
        </w:r>
        <w:r w:rsidR="00C97C2A">
          <w:rPr>
            <w:rFonts w:ascii="Arial" w:hAnsi="Arial"/>
            <w:noProof/>
          </w:rPr>
          <w:t>38</w:t>
        </w:r>
        <w:r w:rsidRPr="0028519F">
          <w:rPr>
            <w:rFonts w:ascii="Arial" w:hAnsi="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49F40" w14:textId="77777777" w:rsidR="00770B7F" w:rsidRDefault="00770B7F" w:rsidP="00CD4A6D">
      <w:r>
        <w:separator/>
      </w:r>
    </w:p>
  </w:footnote>
  <w:footnote w:type="continuationSeparator" w:id="0">
    <w:p w14:paraId="656B132A" w14:textId="77777777" w:rsidR="00770B7F" w:rsidRDefault="00770B7F" w:rsidP="00CD4A6D">
      <w:r>
        <w:continuationSeparator/>
      </w:r>
    </w:p>
  </w:footnote>
  <w:footnote w:id="1">
    <w:p w14:paraId="4C1C08D2" w14:textId="77777777" w:rsidR="00770B7F" w:rsidRPr="00204077" w:rsidRDefault="00770B7F" w:rsidP="0089217F">
      <w:pPr>
        <w:rPr>
          <w:rFonts w:ascii="Arial" w:hAnsi="Arial" w:cs="Arial"/>
        </w:rPr>
      </w:pPr>
      <w:r w:rsidRPr="00204077">
        <w:rPr>
          <w:rStyle w:val="Odwoanieprzypisudolnego"/>
          <w:rFonts w:ascii="Arial" w:hAnsi="Arial" w:cs="Arial"/>
          <w:sz w:val="18"/>
          <w:szCs w:val="18"/>
        </w:rPr>
        <w:footnoteRef/>
      </w:r>
      <w:r w:rsidRPr="00204077">
        <w:rPr>
          <w:rFonts w:ascii="Arial" w:hAnsi="Arial" w:cs="Arial"/>
        </w:rPr>
        <w:t xml:space="preserve"> </w:t>
      </w:r>
      <w:r w:rsidRPr="00204077">
        <w:rPr>
          <w:rFonts w:ascii="Arial" w:hAnsi="Arial" w:cs="Arial"/>
          <w:sz w:val="18"/>
          <w:szCs w:val="18"/>
        </w:rPr>
        <w:t>Jeżeli początkiem terminu określonego w dniach jest pewne zdarzenie, przy obliczaniu tego terminu nie uwzględnia się dnia, w którym zdarzenie nastąpiło. Upływ ostatniego z wyznaczonej liczby dni uważa się za koniec terminu. Terminy określone w tygodniach kończą się z upływem tego dnia w ostatnim tygodniu, który nazwą odpowiada początkowemu dniowi terminu. Terminy określone w miesiącach kończą się z upływem tego dnia w ostatnim miesiącu, który odpowiada początkowemu dniowi terminu, a gdyby takiego dnia w ostatnim miesiącu nie było – w ostatnim dniu tego miesiąca. Terminy określone w latach kończą się z upływem tego dnia w</w:t>
      </w:r>
      <w:r>
        <w:rPr>
          <w:rFonts w:ascii="Arial" w:hAnsi="Arial" w:cs="Arial"/>
          <w:sz w:val="18"/>
          <w:szCs w:val="18"/>
        </w:rPr>
        <w:t> </w:t>
      </w:r>
      <w:r w:rsidRPr="00204077">
        <w:rPr>
          <w:rFonts w:ascii="Arial" w:hAnsi="Arial" w:cs="Arial"/>
          <w:sz w:val="18"/>
          <w:szCs w:val="18"/>
        </w:rPr>
        <w:t>ostatnim roku, który odpowiada początkowemu dniowi terminu, a gdyby takiego dnia w ostatnim roku nie było – w dniu poprzedzającym bezpośrednio ten dzień. Jeżeli koniec terminu do wykonania czynności przypada na dzień uznany ustawowo za wolny od pracy lub na sobotę, termin upływa następnego dnia, który nie jest dniem wolnym od pracy ani sobotą.</w:t>
      </w:r>
    </w:p>
  </w:footnote>
  <w:footnote w:id="2">
    <w:p w14:paraId="6A8B2BE4" w14:textId="77777777" w:rsidR="004C2545" w:rsidRPr="002402D7" w:rsidRDefault="004C2545" w:rsidP="0089217F">
      <w:pPr>
        <w:pStyle w:val="Tekstprzypisudolnego"/>
        <w:rPr>
          <w:rFonts w:ascii="Arial" w:hAnsi="Arial" w:cs="Arial"/>
        </w:rPr>
      </w:pPr>
      <w:r w:rsidRPr="002402D7">
        <w:rPr>
          <w:rStyle w:val="Odwoanieprzypisudolnego"/>
          <w:rFonts w:ascii="Arial" w:hAnsi="Arial" w:cs="Arial"/>
        </w:rPr>
        <w:footnoteRef/>
      </w:r>
      <w:r w:rsidRPr="002402D7">
        <w:rPr>
          <w:rFonts w:ascii="Arial" w:hAnsi="Arial" w:cs="Arial"/>
        </w:rPr>
        <w:t xml:space="preserve"> Do przeliczenia łącznego kosztu projektu stosuje się miesięczny obrachunkowy kurs wymiany waluty stosowany przez KE, aktualny na dzień ogłoszenia naboru.</w:t>
      </w:r>
    </w:p>
  </w:footnote>
  <w:footnote w:id="3">
    <w:p w14:paraId="781FAE3B" w14:textId="77777777" w:rsidR="004C2545" w:rsidRPr="002402D7" w:rsidRDefault="004C2545" w:rsidP="0089217F">
      <w:pPr>
        <w:pStyle w:val="Tekstprzypisudolnego"/>
        <w:rPr>
          <w:rFonts w:ascii="Arial" w:hAnsi="Arial" w:cs="Arial"/>
        </w:rPr>
      </w:pPr>
      <w:r w:rsidRPr="002402D7">
        <w:rPr>
          <w:rStyle w:val="Odwoanieprzypisudolnego"/>
          <w:rFonts w:ascii="Arial" w:hAnsi="Arial" w:cs="Arial"/>
        </w:rPr>
        <w:footnoteRef/>
      </w:r>
      <w:r w:rsidRPr="002402D7">
        <w:rPr>
          <w:rFonts w:ascii="Arial" w:hAnsi="Arial" w:cs="Arial"/>
        </w:rPr>
        <w:t xml:space="preserve"> </w:t>
      </w:r>
      <w:r>
        <w:rPr>
          <w:rFonts w:ascii="Arial" w:hAnsi="Arial" w:cs="Arial"/>
        </w:rPr>
        <w:t>Do przeliczenia łącznego kosztu projektu stosuje się miesięczny obrachunkowy kurs wymiany waluty stosowany przez KE, aktualny na dzień ogłoszenia naboru.</w:t>
      </w:r>
    </w:p>
  </w:footnote>
  <w:footnote w:id="4">
    <w:p w14:paraId="726BF68E" w14:textId="77777777" w:rsidR="00770B7F" w:rsidRPr="00077F3B" w:rsidRDefault="00770B7F" w:rsidP="0089217F">
      <w:pPr>
        <w:rPr>
          <w:rFonts w:ascii="Arial" w:hAnsi="Arial" w:cs="Arial"/>
        </w:rPr>
      </w:pPr>
      <w:r w:rsidRPr="00077F3B">
        <w:rPr>
          <w:rStyle w:val="Odwoanieprzypisudolnego"/>
          <w:rFonts w:ascii="Arial" w:hAnsi="Arial" w:cs="Arial"/>
          <w:sz w:val="18"/>
          <w:szCs w:val="18"/>
        </w:rPr>
        <w:footnoteRef/>
      </w:r>
      <w:r w:rsidRPr="00077F3B">
        <w:rPr>
          <w:rFonts w:ascii="Arial" w:hAnsi="Arial" w:cs="Arial"/>
        </w:rPr>
        <w:t xml:space="preserve"> </w:t>
      </w:r>
      <w:r w:rsidRPr="00077F3B">
        <w:rPr>
          <w:rFonts w:ascii="Arial" w:hAnsi="Arial" w:cs="Arial"/>
          <w:sz w:val="18"/>
          <w:szCs w:val="18"/>
        </w:rPr>
        <w:t>Nie dotyczy Beneficjenta będącego jednostką sektora finansów publicznych albo fundacją, której jedynym fundatorem jest Skarb Państwa, a także Bankiem Gospodarstwa Krajowego, na podstawie art. 206 ust. 4 ustawy z dnia 27 sierpnia 2009r. o finansach publicznych. W przypadku projektu realizowanego przez Beneficjenta będącego państwową jednostką budżetową w partnerstwie z podmiotami prywatnymi Beneficjent ma obowiązek dokonać należytego zabezpieczenia zwrotu nieprawidłowo wykorzystanych środków na poziomie umowy partnerskiej.</w:t>
      </w:r>
    </w:p>
  </w:footnote>
  <w:footnote w:id="5">
    <w:p w14:paraId="32DE9FCC" w14:textId="77777777" w:rsidR="00770B7F" w:rsidRPr="005D3982" w:rsidRDefault="00770B7F" w:rsidP="0089217F">
      <w:pPr>
        <w:pStyle w:val="Tekstprzypisudolnego"/>
        <w:rPr>
          <w:rFonts w:ascii="Arial Narrow" w:hAnsi="Arial Narrow"/>
          <w:sz w:val="18"/>
          <w:szCs w:val="18"/>
        </w:rPr>
      </w:pPr>
      <w:r w:rsidRPr="00077F3B">
        <w:rPr>
          <w:rStyle w:val="Odwoanieprzypisudolnego"/>
          <w:rFonts w:ascii="Arial" w:hAnsi="Arial" w:cs="Arial"/>
          <w:sz w:val="18"/>
          <w:szCs w:val="18"/>
        </w:rPr>
        <w:footnoteRef/>
      </w:r>
      <w:r w:rsidRPr="00077F3B">
        <w:rPr>
          <w:rFonts w:ascii="Arial" w:hAnsi="Arial" w:cs="Arial"/>
          <w:sz w:val="18"/>
          <w:szCs w:val="18"/>
        </w:rPr>
        <w:t xml:space="preserve"> Nie dotyczy podmiotów świadczących usługi publiczne, usługi w ogólnym interesie gospodarczym oraz </w:t>
      </w:r>
      <w:r>
        <w:rPr>
          <w:rFonts w:ascii="Arial" w:hAnsi="Arial" w:cs="Arial"/>
          <w:sz w:val="18"/>
          <w:szCs w:val="18"/>
        </w:rPr>
        <w:t xml:space="preserve">instytutów badawczych, zgodnie </w:t>
      </w:r>
      <w:r w:rsidRPr="00077F3B">
        <w:rPr>
          <w:rFonts w:ascii="Arial" w:hAnsi="Arial" w:cs="Arial"/>
          <w:sz w:val="18"/>
          <w:szCs w:val="18"/>
        </w:rPr>
        <w:t xml:space="preserve">z § 5 ust. </w:t>
      </w:r>
      <w:r w:rsidRPr="00077F3B">
        <w:rPr>
          <w:rFonts w:ascii="Arial" w:hAnsi="Arial" w:cs="Arial"/>
          <w:sz w:val="18"/>
        </w:rPr>
        <w:t>2 pkt 2</w:t>
      </w:r>
      <w:r w:rsidRPr="00077F3B">
        <w:rPr>
          <w:rFonts w:ascii="Arial" w:hAnsi="Arial" w:cs="Arial"/>
          <w:sz w:val="18"/>
          <w:szCs w:val="18"/>
        </w:rPr>
        <w:t xml:space="preserve"> Rozporządzenia z dnia </w:t>
      </w:r>
      <w:r w:rsidRPr="00077F3B">
        <w:rPr>
          <w:rFonts w:ascii="Arial" w:hAnsi="Arial" w:cs="Arial"/>
          <w:sz w:val="18"/>
        </w:rPr>
        <w:t>7</w:t>
      </w:r>
      <w:r w:rsidRPr="00077F3B">
        <w:rPr>
          <w:rFonts w:ascii="Arial" w:hAnsi="Arial" w:cs="Arial"/>
          <w:sz w:val="18"/>
          <w:szCs w:val="18"/>
        </w:rPr>
        <w:t xml:space="preserve"> grudnia 20</w:t>
      </w:r>
      <w:r w:rsidRPr="00077F3B">
        <w:rPr>
          <w:rFonts w:ascii="Arial" w:hAnsi="Arial" w:cs="Arial"/>
          <w:sz w:val="18"/>
        </w:rPr>
        <w:t>17</w:t>
      </w:r>
      <w:r w:rsidRPr="00077F3B">
        <w:rPr>
          <w:rFonts w:ascii="Arial" w:hAnsi="Arial" w:cs="Arial"/>
          <w:sz w:val="18"/>
          <w:szCs w:val="18"/>
        </w:rPr>
        <w:t xml:space="preserve"> r. w sprawie zaliczek w</w:t>
      </w:r>
      <w:r>
        <w:rPr>
          <w:rFonts w:ascii="Arial" w:hAnsi="Arial" w:cs="Arial"/>
          <w:sz w:val="18"/>
          <w:szCs w:val="18"/>
        </w:rPr>
        <w:t> </w:t>
      </w:r>
      <w:r w:rsidRPr="00077F3B">
        <w:rPr>
          <w:rFonts w:ascii="Arial" w:hAnsi="Arial" w:cs="Arial"/>
          <w:sz w:val="18"/>
          <w:szCs w:val="18"/>
        </w:rPr>
        <w:t>ramach programów finansowanych z udziałem środków europejskich.</w:t>
      </w:r>
    </w:p>
  </w:footnote>
  <w:footnote w:id="6">
    <w:p w14:paraId="21A5127A" w14:textId="77777777" w:rsidR="00770B7F" w:rsidRPr="00934BEF" w:rsidRDefault="00770B7F" w:rsidP="0089217F">
      <w:pPr>
        <w:jc w:val="both"/>
        <w:rPr>
          <w:sz w:val="18"/>
          <w:szCs w:val="18"/>
        </w:rPr>
      </w:pPr>
      <w:r w:rsidRPr="003868E8">
        <w:rPr>
          <w:rStyle w:val="Odwoanieprzypisudolnego"/>
          <w:rFonts w:ascii="Arial Narrow" w:hAnsi="Arial Narrow"/>
          <w:sz w:val="18"/>
          <w:szCs w:val="18"/>
        </w:rPr>
        <w:footnoteRef/>
      </w:r>
      <w:r w:rsidRPr="00E64B24">
        <w:rPr>
          <w:rFonts w:ascii="Arial Narrow" w:hAnsi="Arial Narrow"/>
        </w:rPr>
        <w:t xml:space="preserve"> </w:t>
      </w:r>
      <w:r w:rsidRPr="00077F3B">
        <w:rPr>
          <w:rFonts w:ascii="Arial" w:hAnsi="Arial" w:cs="Arial"/>
          <w:sz w:val="18"/>
          <w:szCs w:val="18"/>
        </w:rPr>
        <w:t>do przeliczenia łącznego kosztu projektu stosuje się miesięczny obrachunkowy kurs wymiany waluty stosowany przez KE, aktualny na dzień ogłoszenia naboru</w:t>
      </w:r>
      <w:r>
        <w:rPr>
          <w:rFonts w:ascii="Arial" w:hAnsi="Arial" w:cs="Arial"/>
          <w:sz w:val="18"/>
          <w:szCs w:val="18"/>
        </w:rPr>
        <w:t>.</w:t>
      </w:r>
    </w:p>
  </w:footnote>
  <w:footnote w:id="7">
    <w:p w14:paraId="54C2A318" w14:textId="77777777" w:rsidR="00770B7F" w:rsidRPr="002A2E73" w:rsidRDefault="00770B7F" w:rsidP="0089217F">
      <w:pPr>
        <w:autoSpaceDE w:val="0"/>
        <w:autoSpaceDN w:val="0"/>
        <w:adjustRightInd w:val="0"/>
        <w:rPr>
          <w:rFonts w:ascii="ArialMT" w:hAnsi="ArialMT" w:cs="ArialMT"/>
        </w:rPr>
      </w:pPr>
      <w:r w:rsidRPr="00077F3B">
        <w:rPr>
          <w:rStyle w:val="Odwoanieprzypisudolnego"/>
          <w:rFonts w:ascii="Arial" w:hAnsi="Arial" w:cs="Arial"/>
          <w:sz w:val="18"/>
          <w:szCs w:val="18"/>
        </w:rPr>
        <w:footnoteRef/>
      </w:r>
      <w:r w:rsidRPr="00077F3B">
        <w:rPr>
          <w:rFonts w:ascii="Arial" w:hAnsi="Arial" w:cs="Arial"/>
        </w:rPr>
        <w:t xml:space="preserve"> </w:t>
      </w:r>
      <w:r>
        <w:rPr>
          <w:rFonts w:ascii="ArialMT" w:hAnsi="ArialMT" w:cs="ArialMT"/>
        </w:rPr>
        <w:t>Z pomniejszeniem kosztu mechanizmu racjonalnych usprawnień, o którym mowa w Wytycznych dotyczących realizacji zasad równościowych w ramach funduszy unijnych na lata 2021-2027.</w:t>
      </w:r>
    </w:p>
  </w:footnote>
  <w:footnote w:id="8">
    <w:p w14:paraId="49F7A237" w14:textId="77777777" w:rsidR="00770B7F" w:rsidRPr="002A2E73" w:rsidRDefault="00770B7F" w:rsidP="0089217F">
      <w:pPr>
        <w:autoSpaceDE w:val="0"/>
        <w:autoSpaceDN w:val="0"/>
        <w:adjustRightInd w:val="0"/>
        <w:rPr>
          <w:rFonts w:ascii="ArialMT" w:hAnsi="ArialMT" w:cs="ArialMT"/>
        </w:rPr>
      </w:pPr>
      <w:r w:rsidRPr="00077F3B">
        <w:rPr>
          <w:rStyle w:val="Odwoanieprzypisudolnego"/>
          <w:rFonts w:ascii="Arial" w:hAnsi="Arial" w:cs="Arial"/>
          <w:sz w:val="18"/>
          <w:szCs w:val="18"/>
        </w:rPr>
        <w:footnoteRef/>
      </w:r>
      <w:r w:rsidRPr="00077F3B">
        <w:rPr>
          <w:rFonts w:ascii="Arial" w:hAnsi="Arial" w:cs="Arial"/>
        </w:rPr>
        <w:t xml:space="preserve"> </w:t>
      </w:r>
      <w:r>
        <w:rPr>
          <w:rFonts w:ascii="ArialMT" w:hAnsi="ArialMT" w:cs="ArialMT"/>
        </w:rPr>
        <w:t>Z pomniejszeniem kosztu mechanizmu racjonalnych usprawnień, o którym mowa w Wytycznych dotyczących realizacji zasad równościowych w ramach funduszy unijnych na lata 2021-2027.</w:t>
      </w:r>
    </w:p>
  </w:footnote>
  <w:footnote w:id="9">
    <w:p w14:paraId="3C16F14C" w14:textId="77777777" w:rsidR="00770B7F" w:rsidRPr="002A2E73" w:rsidRDefault="00770B7F" w:rsidP="0089217F">
      <w:pPr>
        <w:autoSpaceDE w:val="0"/>
        <w:autoSpaceDN w:val="0"/>
        <w:adjustRightInd w:val="0"/>
        <w:rPr>
          <w:rFonts w:ascii="ArialMT" w:hAnsi="ArialMT" w:cs="ArialMT"/>
        </w:rPr>
      </w:pPr>
      <w:r w:rsidRPr="00077F3B">
        <w:rPr>
          <w:rStyle w:val="Odwoanieprzypisudolnego"/>
          <w:rFonts w:ascii="Arial" w:hAnsi="Arial" w:cs="Arial"/>
          <w:sz w:val="18"/>
          <w:szCs w:val="18"/>
        </w:rPr>
        <w:footnoteRef/>
      </w:r>
      <w:r w:rsidRPr="00077F3B">
        <w:rPr>
          <w:rFonts w:ascii="Arial" w:hAnsi="Arial" w:cs="Arial"/>
        </w:rPr>
        <w:t xml:space="preserve"> </w:t>
      </w:r>
      <w:r>
        <w:rPr>
          <w:rFonts w:ascii="ArialMT" w:hAnsi="ArialMT" w:cs="ArialMT"/>
        </w:rPr>
        <w:t>Z pomniejszeniem kosztu mechanizmu racjonalnych usprawnień, o którym mowa w Wytycznych dotyczących realizacji zasad równościowych w ramach funduszy unijnych na lata 2021-2027.</w:t>
      </w:r>
    </w:p>
  </w:footnote>
  <w:footnote w:id="10">
    <w:p w14:paraId="5733B7DD" w14:textId="77777777" w:rsidR="00770B7F" w:rsidRPr="002A2E73" w:rsidRDefault="00770B7F" w:rsidP="0089217F">
      <w:pPr>
        <w:autoSpaceDE w:val="0"/>
        <w:autoSpaceDN w:val="0"/>
        <w:adjustRightInd w:val="0"/>
        <w:rPr>
          <w:rFonts w:ascii="ArialMT" w:hAnsi="ArialMT" w:cs="ArialMT"/>
        </w:rPr>
      </w:pPr>
      <w:r w:rsidRPr="00077F3B">
        <w:rPr>
          <w:rStyle w:val="Odwoanieprzypisudolnego"/>
          <w:rFonts w:ascii="Arial" w:hAnsi="Arial" w:cs="Arial"/>
          <w:sz w:val="18"/>
          <w:szCs w:val="18"/>
        </w:rPr>
        <w:footnoteRef/>
      </w:r>
      <w:r w:rsidRPr="00077F3B">
        <w:rPr>
          <w:rFonts w:ascii="Arial" w:hAnsi="Arial" w:cs="Arial"/>
        </w:rPr>
        <w:t xml:space="preserve"> </w:t>
      </w:r>
      <w:r>
        <w:rPr>
          <w:rFonts w:ascii="ArialMT" w:hAnsi="ArialMT" w:cs="ArialMT"/>
        </w:rPr>
        <w:t>Z pomniejszeniem kosztu mechanizmu racjonalnych usprawnień, o którym mowa w Wytycznych dotyczących realizacji zasad równościowych w ramach funduszy unijnych na lata 2021-2027.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03C5B"/>
    <w:multiLevelType w:val="hybridMultilevel"/>
    <w:tmpl w:val="BE266500"/>
    <w:lvl w:ilvl="0" w:tplc="04150017">
      <w:start w:val="1"/>
      <w:numFmt w:val="lowerLetter"/>
      <w:lvlText w:val="%1)"/>
      <w:lvlJc w:val="left"/>
      <w:pPr>
        <w:ind w:left="1429" w:hanging="360"/>
      </w:pPr>
    </w:lvl>
    <w:lvl w:ilvl="1" w:tplc="05865D70">
      <w:start w:val="1"/>
      <w:numFmt w:val="decimal"/>
      <w:lvlText w:val="%2."/>
      <w:lvlJc w:val="left"/>
      <w:pPr>
        <w:ind w:left="2494" w:hanging="705"/>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0C82650"/>
    <w:multiLevelType w:val="hybridMultilevel"/>
    <w:tmpl w:val="754C7878"/>
    <w:lvl w:ilvl="0" w:tplc="A46E7A06">
      <w:start w:val="1"/>
      <w:numFmt w:val="bullet"/>
      <w:lvlText w:val="−"/>
      <w:lvlJc w:val="left"/>
      <w:pPr>
        <w:ind w:left="1440" w:hanging="360"/>
      </w:pPr>
      <w:rPr>
        <w:rFonts w:ascii="Arial" w:hAnsi="Arial" w:cs="Times New Roman"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36E39C5"/>
    <w:multiLevelType w:val="hybridMultilevel"/>
    <w:tmpl w:val="F9249488"/>
    <w:lvl w:ilvl="0" w:tplc="C3B46136">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13B75"/>
    <w:multiLevelType w:val="hybridMultilevel"/>
    <w:tmpl w:val="9E4A1166"/>
    <w:lvl w:ilvl="0" w:tplc="C264FF9A">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D67974"/>
    <w:multiLevelType w:val="hybridMultilevel"/>
    <w:tmpl w:val="471682A4"/>
    <w:lvl w:ilvl="0" w:tplc="A46E7A06">
      <w:start w:val="1"/>
      <w:numFmt w:val="bullet"/>
      <w:lvlText w:val="−"/>
      <w:lvlJc w:val="left"/>
      <w:pPr>
        <w:ind w:left="1429" w:hanging="360"/>
      </w:pPr>
      <w:rPr>
        <w:rFonts w:ascii="Arial" w:hAnsi="Arial" w:cs="Times New Roman"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8C17B36"/>
    <w:multiLevelType w:val="hybridMultilevel"/>
    <w:tmpl w:val="FF82D4A8"/>
    <w:lvl w:ilvl="0" w:tplc="04150017">
      <w:start w:val="1"/>
      <w:numFmt w:val="lowerLetter"/>
      <w:lvlText w:val="%1)"/>
      <w:lvlJc w:val="left"/>
      <w:pPr>
        <w:ind w:left="774" w:hanging="360"/>
      </w:pPr>
      <w:rPr>
        <w:rFont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 w15:restartNumberingAfterBreak="0">
    <w:nsid w:val="09F955EE"/>
    <w:multiLevelType w:val="hybridMultilevel"/>
    <w:tmpl w:val="F5DC7D56"/>
    <w:lvl w:ilvl="0" w:tplc="B5445EB8">
      <w:start w:val="1"/>
      <w:numFmt w:val="bullet"/>
      <w:lvlText w:val=""/>
      <w:lvlJc w:val="left"/>
      <w:pPr>
        <w:ind w:left="720" w:hanging="360"/>
      </w:pPr>
      <w:rPr>
        <w:rFonts w:ascii="Wingdings" w:hAnsi="Wingdings" w:hint="default"/>
        <w:vertAlign w:val="superscrip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5F5CC0"/>
    <w:multiLevelType w:val="hybridMultilevel"/>
    <w:tmpl w:val="1A28BF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FA25DD5"/>
    <w:multiLevelType w:val="hybridMultilevel"/>
    <w:tmpl w:val="F4144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059EA"/>
    <w:multiLevelType w:val="hybridMultilevel"/>
    <w:tmpl w:val="416062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8D3EE5"/>
    <w:multiLevelType w:val="hybridMultilevel"/>
    <w:tmpl w:val="8E6C41F4"/>
    <w:lvl w:ilvl="0" w:tplc="8AAEA22E">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4D43C2D"/>
    <w:multiLevelType w:val="hybridMultilevel"/>
    <w:tmpl w:val="89528634"/>
    <w:lvl w:ilvl="0" w:tplc="0DF4A876">
      <w:start w:val="1"/>
      <w:numFmt w:val="bullet"/>
      <w:lvlText w:val=""/>
      <w:lvlJc w:val="left"/>
      <w:pPr>
        <w:ind w:left="1004" w:hanging="360"/>
      </w:pPr>
      <w:rPr>
        <w:rFonts w:ascii="Wingdings" w:hAnsi="Wingding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17FC5114"/>
    <w:multiLevelType w:val="hybridMultilevel"/>
    <w:tmpl w:val="8C820228"/>
    <w:lvl w:ilvl="0" w:tplc="3CC6E826">
      <w:start w:val="1"/>
      <w:numFmt w:val="bullet"/>
      <w:lvlText w:val=""/>
      <w:lvlJc w:val="left"/>
      <w:pPr>
        <w:tabs>
          <w:tab w:val="num" w:pos="1440"/>
        </w:tabs>
        <w:ind w:left="1440" w:hanging="360"/>
      </w:pPr>
      <w:rPr>
        <w:rFonts w:ascii="Wingdings" w:hAnsi="Wingdings" w:hint="default"/>
        <w:color w:val="365F91"/>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3112E4"/>
    <w:multiLevelType w:val="hybridMultilevel"/>
    <w:tmpl w:val="76D0ABF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C826480"/>
    <w:multiLevelType w:val="hybridMultilevel"/>
    <w:tmpl w:val="AC0E04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D9C0E2D"/>
    <w:multiLevelType w:val="hybridMultilevel"/>
    <w:tmpl w:val="1A9657C6"/>
    <w:lvl w:ilvl="0" w:tplc="B8AC1B3E">
      <w:start w:val="1"/>
      <w:numFmt w:val="bullet"/>
      <w:lvlText w:val=""/>
      <w:lvlJc w:val="left"/>
      <w:pPr>
        <w:ind w:left="720" w:hanging="360"/>
      </w:pPr>
      <w:rPr>
        <w:rFonts w:ascii="Wingdings" w:hAnsi="Wingding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E346A2C"/>
    <w:multiLevelType w:val="hybridMultilevel"/>
    <w:tmpl w:val="0A76CA32"/>
    <w:lvl w:ilvl="0" w:tplc="6860B38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E8177C0"/>
    <w:multiLevelType w:val="hybridMultilevel"/>
    <w:tmpl w:val="E176FD14"/>
    <w:lvl w:ilvl="0" w:tplc="91922ADA">
      <w:start w:val="1"/>
      <w:numFmt w:val="decimal"/>
      <w:lvlText w:val="%1."/>
      <w:lvlJc w:val="left"/>
      <w:pPr>
        <w:ind w:left="720" w:hanging="360"/>
      </w:pPr>
      <w:rPr>
        <w:rFonts w:cs="Times New Roman"/>
      </w:rPr>
    </w:lvl>
    <w:lvl w:ilvl="1" w:tplc="BC408CF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2A007FB"/>
    <w:multiLevelType w:val="hybridMultilevel"/>
    <w:tmpl w:val="92AA11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CC494F"/>
    <w:multiLevelType w:val="hybridMultilevel"/>
    <w:tmpl w:val="4F1C5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222CA0"/>
    <w:multiLevelType w:val="hybridMultilevel"/>
    <w:tmpl w:val="3062944A"/>
    <w:lvl w:ilvl="0" w:tplc="79E6104C">
      <w:start w:val="1"/>
      <w:numFmt w:val="bullet"/>
      <w:lvlText w:val=""/>
      <w:lvlJc w:val="left"/>
      <w:pPr>
        <w:ind w:left="720" w:hanging="360"/>
      </w:pPr>
      <w:rPr>
        <w:rFonts w:ascii="Wingdings" w:hAnsi="Wingdings" w:hint="default"/>
        <w:color w:val="365F91"/>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DE16C7"/>
    <w:multiLevelType w:val="hybridMultilevel"/>
    <w:tmpl w:val="C21A1696"/>
    <w:lvl w:ilvl="0" w:tplc="6C80059A">
      <w:start w:val="1"/>
      <w:numFmt w:val="bullet"/>
      <w:lvlText w:val=""/>
      <w:lvlJc w:val="left"/>
      <w:pPr>
        <w:ind w:left="1068" w:hanging="360"/>
      </w:pPr>
      <w:rPr>
        <w:rFonts w:ascii="Symbol" w:hAnsi="Symbol" w:hint="default"/>
        <w:b w:val="0"/>
      </w:rPr>
    </w:lvl>
    <w:lvl w:ilvl="1" w:tplc="EB6C4D10">
      <w:start w:val="1"/>
      <w:numFmt w:val="decimal"/>
      <w:lvlText w:val="%2."/>
      <w:lvlJc w:val="left"/>
      <w:pPr>
        <w:ind w:left="2133" w:hanging="705"/>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6EF2251"/>
    <w:multiLevelType w:val="hybridMultilevel"/>
    <w:tmpl w:val="B96C10BE"/>
    <w:lvl w:ilvl="0" w:tplc="AB7C57D8">
      <w:start w:val="1"/>
      <w:numFmt w:val="bullet"/>
      <w:lvlText w:val=""/>
      <w:lvlJc w:val="left"/>
      <w:pPr>
        <w:tabs>
          <w:tab w:val="num" w:pos="1440"/>
        </w:tabs>
        <w:ind w:left="1440" w:hanging="360"/>
      </w:pPr>
      <w:rPr>
        <w:rFonts w:ascii="Wingdings" w:hAnsi="Wingdings" w:hint="default"/>
        <w:color w:val="auto"/>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7085B66"/>
    <w:multiLevelType w:val="hybridMultilevel"/>
    <w:tmpl w:val="A086D3BA"/>
    <w:lvl w:ilvl="0" w:tplc="18EC97FA">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3C6E06"/>
    <w:multiLevelType w:val="hybridMultilevel"/>
    <w:tmpl w:val="72B049D8"/>
    <w:lvl w:ilvl="0" w:tplc="811CAB5A">
      <w:start w:val="1"/>
      <w:numFmt w:val="decimal"/>
      <w:lvlText w:val="%1."/>
      <w:lvlJc w:val="left"/>
      <w:pPr>
        <w:ind w:left="720" w:hanging="360"/>
      </w:pPr>
      <w:rPr>
        <w:rFonts w:ascii="Arial Narrow" w:eastAsia="Times New Roman" w:hAnsi="Arial Narrow" w:cs="Times New Roman" w:hint="default"/>
        <w:sz w:val="24"/>
        <w:szCs w:val="24"/>
      </w:rPr>
    </w:lvl>
    <w:lvl w:ilvl="1" w:tplc="2FF0743A">
      <w:start w:val="1"/>
      <w:numFmt w:val="lowerLetter"/>
      <w:lvlText w:val="%2)"/>
      <w:lvlJc w:val="left"/>
      <w:pPr>
        <w:ind w:left="1440" w:hanging="360"/>
      </w:pPr>
      <w:rPr>
        <w:rFonts w:hint="default"/>
      </w:rPr>
    </w:lvl>
    <w:lvl w:ilvl="2" w:tplc="532C224C">
      <w:start w:val="3"/>
      <w:numFmt w:val="lowerRoman"/>
      <w:lvlText w:val="%3)"/>
      <w:lvlJc w:val="left"/>
      <w:pPr>
        <w:ind w:left="2700" w:hanging="72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8B56E6"/>
    <w:multiLevelType w:val="hybridMultilevel"/>
    <w:tmpl w:val="C9CC1CC2"/>
    <w:lvl w:ilvl="0" w:tplc="F4B6A106">
      <w:start w:val="2"/>
      <w:numFmt w:val="upperRoman"/>
      <w:lvlText w:val="%1."/>
      <w:lvlJc w:val="left"/>
      <w:pPr>
        <w:ind w:left="578" w:hanging="72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6" w15:restartNumberingAfterBreak="0">
    <w:nsid w:val="3FF84A3E"/>
    <w:multiLevelType w:val="hybridMultilevel"/>
    <w:tmpl w:val="FBB2A7F6"/>
    <w:lvl w:ilvl="0" w:tplc="6860B38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1BD3340"/>
    <w:multiLevelType w:val="hybridMultilevel"/>
    <w:tmpl w:val="A83461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39C096A"/>
    <w:multiLevelType w:val="hybridMultilevel"/>
    <w:tmpl w:val="0ABC39FE"/>
    <w:lvl w:ilvl="0" w:tplc="3D32248E">
      <w:start w:val="1"/>
      <w:numFmt w:val="decimal"/>
      <w:lvlText w:val="%1."/>
      <w:lvlJc w:val="left"/>
      <w:pPr>
        <w:ind w:left="644"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F475ED"/>
    <w:multiLevelType w:val="hybridMultilevel"/>
    <w:tmpl w:val="3752C894"/>
    <w:lvl w:ilvl="0" w:tplc="0415000F">
      <w:start w:val="1"/>
      <w:numFmt w:val="decimal"/>
      <w:lvlText w:val="%1."/>
      <w:lvlJc w:val="left"/>
      <w:pPr>
        <w:ind w:left="72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4E4299"/>
    <w:multiLevelType w:val="hybridMultilevel"/>
    <w:tmpl w:val="343AFA32"/>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83419B1"/>
    <w:multiLevelType w:val="hybridMultilevel"/>
    <w:tmpl w:val="D7BE15C4"/>
    <w:lvl w:ilvl="0" w:tplc="753A97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8F3DCC"/>
    <w:multiLevelType w:val="hybridMultilevel"/>
    <w:tmpl w:val="FDB6E316"/>
    <w:lvl w:ilvl="0" w:tplc="04150017">
      <w:start w:val="1"/>
      <w:numFmt w:val="lowerLetter"/>
      <w:lvlText w:val="%1)"/>
      <w:lvlJc w:val="left"/>
      <w:pPr>
        <w:ind w:left="720" w:hanging="360"/>
      </w:pPr>
    </w:lvl>
    <w:lvl w:ilvl="1" w:tplc="EA14A2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1F6C88"/>
    <w:multiLevelType w:val="hybridMultilevel"/>
    <w:tmpl w:val="2E20CE8C"/>
    <w:lvl w:ilvl="0" w:tplc="0415000D">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5E482C9B"/>
    <w:multiLevelType w:val="hybridMultilevel"/>
    <w:tmpl w:val="8530F8F8"/>
    <w:lvl w:ilvl="0" w:tplc="C414E5D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5DA2CDC"/>
    <w:multiLevelType w:val="hybridMultilevel"/>
    <w:tmpl w:val="7C52E842"/>
    <w:lvl w:ilvl="0" w:tplc="7C46123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AE53143"/>
    <w:multiLevelType w:val="hybridMultilevel"/>
    <w:tmpl w:val="15745EEE"/>
    <w:lvl w:ilvl="0" w:tplc="19FC5F3E">
      <w:start w:val="1"/>
      <w:numFmt w:val="bullet"/>
      <w:lvlText w:val=""/>
      <w:lvlJc w:val="left"/>
      <w:pPr>
        <w:ind w:left="1580" w:hanging="360"/>
      </w:pPr>
      <w:rPr>
        <w:rFonts w:ascii="Wingdings" w:hAnsi="Wingdings" w:hint="default"/>
        <w:color w:val="365F91"/>
      </w:rPr>
    </w:lvl>
    <w:lvl w:ilvl="1" w:tplc="04150003" w:tentative="1">
      <w:start w:val="1"/>
      <w:numFmt w:val="bullet"/>
      <w:lvlText w:val="o"/>
      <w:lvlJc w:val="left"/>
      <w:pPr>
        <w:ind w:left="2300" w:hanging="360"/>
      </w:pPr>
      <w:rPr>
        <w:rFonts w:ascii="Courier New" w:hAnsi="Courier New" w:cs="Courier New" w:hint="default"/>
      </w:rPr>
    </w:lvl>
    <w:lvl w:ilvl="2" w:tplc="04150005" w:tentative="1">
      <w:start w:val="1"/>
      <w:numFmt w:val="bullet"/>
      <w:lvlText w:val=""/>
      <w:lvlJc w:val="left"/>
      <w:pPr>
        <w:ind w:left="3020" w:hanging="360"/>
      </w:pPr>
      <w:rPr>
        <w:rFonts w:ascii="Wingdings" w:hAnsi="Wingdings" w:hint="default"/>
      </w:rPr>
    </w:lvl>
    <w:lvl w:ilvl="3" w:tplc="04150001" w:tentative="1">
      <w:start w:val="1"/>
      <w:numFmt w:val="bullet"/>
      <w:lvlText w:val=""/>
      <w:lvlJc w:val="left"/>
      <w:pPr>
        <w:ind w:left="3740" w:hanging="360"/>
      </w:pPr>
      <w:rPr>
        <w:rFonts w:ascii="Symbol" w:hAnsi="Symbol" w:hint="default"/>
      </w:rPr>
    </w:lvl>
    <w:lvl w:ilvl="4" w:tplc="04150003" w:tentative="1">
      <w:start w:val="1"/>
      <w:numFmt w:val="bullet"/>
      <w:lvlText w:val="o"/>
      <w:lvlJc w:val="left"/>
      <w:pPr>
        <w:ind w:left="4460" w:hanging="360"/>
      </w:pPr>
      <w:rPr>
        <w:rFonts w:ascii="Courier New" w:hAnsi="Courier New" w:cs="Courier New" w:hint="default"/>
      </w:rPr>
    </w:lvl>
    <w:lvl w:ilvl="5" w:tplc="04150005" w:tentative="1">
      <w:start w:val="1"/>
      <w:numFmt w:val="bullet"/>
      <w:lvlText w:val=""/>
      <w:lvlJc w:val="left"/>
      <w:pPr>
        <w:ind w:left="5180" w:hanging="360"/>
      </w:pPr>
      <w:rPr>
        <w:rFonts w:ascii="Wingdings" w:hAnsi="Wingdings" w:hint="default"/>
      </w:rPr>
    </w:lvl>
    <w:lvl w:ilvl="6" w:tplc="04150001" w:tentative="1">
      <w:start w:val="1"/>
      <w:numFmt w:val="bullet"/>
      <w:lvlText w:val=""/>
      <w:lvlJc w:val="left"/>
      <w:pPr>
        <w:ind w:left="5900" w:hanging="360"/>
      </w:pPr>
      <w:rPr>
        <w:rFonts w:ascii="Symbol" w:hAnsi="Symbol" w:hint="default"/>
      </w:rPr>
    </w:lvl>
    <w:lvl w:ilvl="7" w:tplc="04150003" w:tentative="1">
      <w:start w:val="1"/>
      <w:numFmt w:val="bullet"/>
      <w:lvlText w:val="o"/>
      <w:lvlJc w:val="left"/>
      <w:pPr>
        <w:ind w:left="6620" w:hanging="360"/>
      </w:pPr>
      <w:rPr>
        <w:rFonts w:ascii="Courier New" w:hAnsi="Courier New" w:cs="Courier New" w:hint="default"/>
      </w:rPr>
    </w:lvl>
    <w:lvl w:ilvl="8" w:tplc="04150005" w:tentative="1">
      <w:start w:val="1"/>
      <w:numFmt w:val="bullet"/>
      <w:lvlText w:val=""/>
      <w:lvlJc w:val="left"/>
      <w:pPr>
        <w:ind w:left="7340" w:hanging="360"/>
      </w:pPr>
      <w:rPr>
        <w:rFonts w:ascii="Wingdings" w:hAnsi="Wingdings" w:hint="default"/>
      </w:rPr>
    </w:lvl>
  </w:abstractNum>
  <w:abstractNum w:abstractNumId="39" w15:restartNumberingAfterBreak="0">
    <w:nsid w:val="6B473EA4"/>
    <w:multiLevelType w:val="hybridMultilevel"/>
    <w:tmpl w:val="4474632C"/>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E0F12C8"/>
    <w:multiLevelType w:val="hybridMultilevel"/>
    <w:tmpl w:val="525CFC06"/>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A333D5D"/>
    <w:multiLevelType w:val="hybridMultilevel"/>
    <w:tmpl w:val="2272C4A2"/>
    <w:lvl w:ilvl="0" w:tplc="71B80180">
      <w:start w:val="1"/>
      <w:numFmt w:val="decimal"/>
      <w:lvlText w:val="%1."/>
      <w:lvlJc w:val="left"/>
      <w:pPr>
        <w:ind w:left="360" w:hanging="360"/>
      </w:pPr>
      <w:rPr>
        <w:rFonts w:hint="default"/>
      </w:rPr>
    </w:lvl>
    <w:lvl w:ilvl="1" w:tplc="09869ED0">
      <w:start w:val="1"/>
      <w:numFmt w:val="lowerLetter"/>
      <w:lvlText w:val="%2)"/>
      <w:lvlJc w:val="left"/>
      <w:pPr>
        <w:ind w:left="1080" w:hanging="360"/>
      </w:pPr>
    </w:lvl>
    <w:lvl w:ilvl="2" w:tplc="3BA46762">
      <w:start w:val="1"/>
      <w:numFmt w:val="lowerRoman"/>
      <w:lvlText w:val="%3."/>
      <w:lvlJc w:val="right"/>
      <w:pPr>
        <w:ind w:left="1800" w:hanging="180"/>
      </w:pPr>
    </w:lvl>
    <w:lvl w:ilvl="3" w:tplc="8DAA1828">
      <w:start w:val="1"/>
      <w:numFmt w:val="decimal"/>
      <w:lvlText w:val="%4."/>
      <w:lvlJc w:val="left"/>
      <w:pPr>
        <w:ind w:left="2520" w:hanging="360"/>
      </w:pPr>
    </w:lvl>
    <w:lvl w:ilvl="4" w:tplc="F4DE8860">
      <w:start w:val="1"/>
      <w:numFmt w:val="lowerLetter"/>
      <w:lvlText w:val="%5."/>
      <w:lvlJc w:val="left"/>
      <w:pPr>
        <w:ind w:left="3240" w:hanging="360"/>
      </w:pPr>
    </w:lvl>
    <w:lvl w:ilvl="5" w:tplc="63C27DA4">
      <w:start w:val="1"/>
      <w:numFmt w:val="lowerRoman"/>
      <w:lvlText w:val="%6."/>
      <w:lvlJc w:val="right"/>
      <w:pPr>
        <w:ind w:left="3960" w:hanging="180"/>
      </w:pPr>
    </w:lvl>
    <w:lvl w:ilvl="6" w:tplc="6AD4B05A">
      <w:start w:val="1"/>
      <w:numFmt w:val="decimal"/>
      <w:lvlText w:val="%7."/>
      <w:lvlJc w:val="left"/>
      <w:pPr>
        <w:ind w:left="4680" w:hanging="360"/>
      </w:pPr>
    </w:lvl>
    <w:lvl w:ilvl="7" w:tplc="147C2A3C">
      <w:start w:val="1"/>
      <w:numFmt w:val="lowerLetter"/>
      <w:lvlText w:val="%8."/>
      <w:lvlJc w:val="left"/>
      <w:pPr>
        <w:ind w:left="5400" w:hanging="360"/>
      </w:pPr>
    </w:lvl>
    <w:lvl w:ilvl="8" w:tplc="B4C6A994" w:tentative="1">
      <w:start w:val="1"/>
      <w:numFmt w:val="lowerRoman"/>
      <w:lvlText w:val="%9."/>
      <w:lvlJc w:val="right"/>
      <w:pPr>
        <w:ind w:left="6120" w:hanging="180"/>
      </w:pPr>
    </w:lvl>
  </w:abstractNum>
  <w:abstractNum w:abstractNumId="42" w15:restartNumberingAfterBreak="0">
    <w:nsid w:val="7EEE3CB2"/>
    <w:multiLevelType w:val="hybridMultilevel"/>
    <w:tmpl w:val="273E03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563179764">
    <w:abstractNumId w:val="12"/>
  </w:num>
  <w:num w:numId="2" w16cid:durableId="222909861">
    <w:abstractNumId w:val="20"/>
  </w:num>
  <w:num w:numId="3" w16cid:durableId="152062231">
    <w:abstractNumId w:val="39"/>
  </w:num>
  <w:num w:numId="4" w16cid:durableId="1768891502">
    <w:abstractNumId w:val="4"/>
  </w:num>
  <w:num w:numId="5" w16cid:durableId="949819110">
    <w:abstractNumId w:val="1"/>
  </w:num>
  <w:num w:numId="6" w16cid:durableId="1505392999">
    <w:abstractNumId w:val="38"/>
  </w:num>
  <w:num w:numId="7" w16cid:durableId="645400245">
    <w:abstractNumId w:val="28"/>
  </w:num>
  <w:num w:numId="8" w16cid:durableId="1096243479">
    <w:abstractNumId w:val="16"/>
  </w:num>
  <w:num w:numId="9" w16cid:durableId="1397584695">
    <w:abstractNumId w:val="41"/>
  </w:num>
  <w:num w:numId="10" w16cid:durableId="860049116">
    <w:abstractNumId w:val="3"/>
  </w:num>
  <w:num w:numId="11" w16cid:durableId="358816929">
    <w:abstractNumId w:val="36"/>
  </w:num>
  <w:num w:numId="12" w16cid:durableId="1602295106">
    <w:abstractNumId w:val="11"/>
  </w:num>
  <w:num w:numId="13" w16cid:durableId="74403379">
    <w:abstractNumId w:val="24"/>
  </w:num>
  <w:num w:numId="14" w16cid:durableId="767313175">
    <w:abstractNumId w:val="42"/>
  </w:num>
  <w:num w:numId="15" w16cid:durableId="378869885">
    <w:abstractNumId w:val="23"/>
  </w:num>
  <w:num w:numId="16" w16cid:durableId="2106147281">
    <w:abstractNumId w:val="10"/>
  </w:num>
  <w:num w:numId="17" w16cid:durableId="798692135">
    <w:abstractNumId w:val="22"/>
  </w:num>
  <w:num w:numId="18" w16cid:durableId="1346439866">
    <w:abstractNumId w:val="35"/>
  </w:num>
  <w:num w:numId="19" w16cid:durableId="332419842">
    <w:abstractNumId w:val="2"/>
  </w:num>
  <w:num w:numId="20" w16cid:durableId="1102143983">
    <w:abstractNumId w:val="21"/>
  </w:num>
  <w:num w:numId="21" w16cid:durableId="1632319363">
    <w:abstractNumId w:val="19"/>
  </w:num>
  <w:num w:numId="22" w16cid:durableId="1007947753">
    <w:abstractNumId w:val="33"/>
  </w:num>
  <w:num w:numId="23" w16cid:durableId="1847284302">
    <w:abstractNumId w:val="30"/>
  </w:num>
  <w:num w:numId="24" w16cid:durableId="1608654845">
    <w:abstractNumId w:val="0"/>
  </w:num>
  <w:num w:numId="25" w16cid:durableId="2072655033">
    <w:abstractNumId w:val="17"/>
  </w:num>
  <w:num w:numId="26" w16cid:durableId="1004672238">
    <w:abstractNumId w:val="15"/>
  </w:num>
  <w:num w:numId="27" w16cid:durableId="1268850736">
    <w:abstractNumId w:val="29"/>
  </w:num>
  <w:num w:numId="28" w16cid:durableId="524516763">
    <w:abstractNumId w:val="6"/>
  </w:num>
  <w:num w:numId="29" w16cid:durableId="1432622428">
    <w:abstractNumId w:val="25"/>
  </w:num>
  <w:num w:numId="30" w16cid:durableId="1355763395">
    <w:abstractNumId w:val="37"/>
  </w:num>
  <w:num w:numId="31" w16cid:durableId="2144154067">
    <w:abstractNumId w:val="7"/>
  </w:num>
  <w:num w:numId="32" w16cid:durableId="1741631353">
    <w:abstractNumId w:val="9"/>
  </w:num>
  <w:num w:numId="33" w16cid:durableId="1636906105">
    <w:abstractNumId w:val="32"/>
  </w:num>
  <w:num w:numId="34" w16cid:durableId="1169325204">
    <w:abstractNumId w:val="34"/>
  </w:num>
  <w:num w:numId="35" w16cid:durableId="2060740156">
    <w:abstractNumId w:val="26"/>
  </w:num>
  <w:num w:numId="36" w16cid:durableId="1079518763">
    <w:abstractNumId w:val="40"/>
  </w:num>
  <w:num w:numId="37" w16cid:durableId="1429043272">
    <w:abstractNumId w:val="5"/>
  </w:num>
  <w:num w:numId="38" w16cid:durableId="1645354262">
    <w:abstractNumId w:val="31"/>
  </w:num>
  <w:num w:numId="39" w16cid:durableId="1714694254">
    <w:abstractNumId w:val="8"/>
  </w:num>
  <w:num w:numId="40" w16cid:durableId="977495739">
    <w:abstractNumId w:val="14"/>
  </w:num>
  <w:num w:numId="41" w16cid:durableId="1842233538">
    <w:abstractNumId w:val="18"/>
  </w:num>
  <w:num w:numId="42" w16cid:durableId="1150175124">
    <w:abstractNumId w:val="27"/>
  </w:num>
  <w:num w:numId="43" w16cid:durableId="561521042">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915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42"/>
    <w:rsid w:val="00004036"/>
    <w:rsid w:val="00006F62"/>
    <w:rsid w:val="00014759"/>
    <w:rsid w:val="00023F78"/>
    <w:rsid w:val="00025DC5"/>
    <w:rsid w:val="0004591E"/>
    <w:rsid w:val="0004631E"/>
    <w:rsid w:val="00051938"/>
    <w:rsid w:val="00054E42"/>
    <w:rsid w:val="00056986"/>
    <w:rsid w:val="00064679"/>
    <w:rsid w:val="00065C23"/>
    <w:rsid w:val="00072968"/>
    <w:rsid w:val="00080EC3"/>
    <w:rsid w:val="00083E84"/>
    <w:rsid w:val="00087F9A"/>
    <w:rsid w:val="000B6099"/>
    <w:rsid w:val="000C6238"/>
    <w:rsid w:val="000D5B7B"/>
    <w:rsid w:val="000E160D"/>
    <w:rsid w:val="000E47C4"/>
    <w:rsid w:val="00102366"/>
    <w:rsid w:val="0012748E"/>
    <w:rsid w:val="00134124"/>
    <w:rsid w:val="00136784"/>
    <w:rsid w:val="001373A5"/>
    <w:rsid w:val="001422A3"/>
    <w:rsid w:val="00150B9E"/>
    <w:rsid w:val="00163708"/>
    <w:rsid w:val="00175023"/>
    <w:rsid w:val="001A0E40"/>
    <w:rsid w:val="001B1CDD"/>
    <w:rsid w:val="001D6C02"/>
    <w:rsid w:val="001E048E"/>
    <w:rsid w:val="00207B5F"/>
    <w:rsid w:val="00216D97"/>
    <w:rsid w:val="00216EFB"/>
    <w:rsid w:val="00224277"/>
    <w:rsid w:val="00224DE8"/>
    <w:rsid w:val="00232CCE"/>
    <w:rsid w:val="00236CEC"/>
    <w:rsid w:val="00242C60"/>
    <w:rsid w:val="00264DC7"/>
    <w:rsid w:val="00271DC0"/>
    <w:rsid w:val="00272FD8"/>
    <w:rsid w:val="00273FE4"/>
    <w:rsid w:val="002762FF"/>
    <w:rsid w:val="0027694A"/>
    <w:rsid w:val="0028519F"/>
    <w:rsid w:val="0028604E"/>
    <w:rsid w:val="002A29DD"/>
    <w:rsid w:val="002A7191"/>
    <w:rsid w:val="002B7C3D"/>
    <w:rsid w:val="002C1C16"/>
    <w:rsid w:val="002C31DE"/>
    <w:rsid w:val="002E1578"/>
    <w:rsid w:val="002E29E6"/>
    <w:rsid w:val="002E70DA"/>
    <w:rsid w:val="002F3F58"/>
    <w:rsid w:val="002F50C1"/>
    <w:rsid w:val="00310260"/>
    <w:rsid w:val="0031658A"/>
    <w:rsid w:val="00317036"/>
    <w:rsid w:val="00352393"/>
    <w:rsid w:val="00370288"/>
    <w:rsid w:val="003708C2"/>
    <w:rsid w:val="0038273B"/>
    <w:rsid w:val="00386F39"/>
    <w:rsid w:val="003979A3"/>
    <w:rsid w:val="003A12D6"/>
    <w:rsid w:val="003B1AF3"/>
    <w:rsid w:val="003B476E"/>
    <w:rsid w:val="003C166B"/>
    <w:rsid w:val="003D3D3F"/>
    <w:rsid w:val="003E5403"/>
    <w:rsid w:val="00416028"/>
    <w:rsid w:val="00416837"/>
    <w:rsid w:val="004273C7"/>
    <w:rsid w:val="00456867"/>
    <w:rsid w:val="00472889"/>
    <w:rsid w:val="00490FF2"/>
    <w:rsid w:val="00497140"/>
    <w:rsid w:val="004A0D55"/>
    <w:rsid w:val="004A18C2"/>
    <w:rsid w:val="004B07BF"/>
    <w:rsid w:val="004B18DE"/>
    <w:rsid w:val="004C2545"/>
    <w:rsid w:val="004C3D78"/>
    <w:rsid w:val="004C526E"/>
    <w:rsid w:val="004D3050"/>
    <w:rsid w:val="004F0A03"/>
    <w:rsid w:val="004F4895"/>
    <w:rsid w:val="00510F12"/>
    <w:rsid w:val="00513AA4"/>
    <w:rsid w:val="005167B5"/>
    <w:rsid w:val="00532ADC"/>
    <w:rsid w:val="00546F27"/>
    <w:rsid w:val="0056489F"/>
    <w:rsid w:val="005967DB"/>
    <w:rsid w:val="005A3522"/>
    <w:rsid w:val="005B2278"/>
    <w:rsid w:val="005B72A7"/>
    <w:rsid w:val="005C31BE"/>
    <w:rsid w:val="005D2A78"/>
    <w:rsid w:val="005F48AB"/>
    <w:rsid w:val="00622560"/>
    <w:rsid w:val="00625623"/>
    <w:rsid w:val="0063774F"/>
    <w:rsid w:val="00637CD9"/>
    <w:rsid w:val="00640D60"/>
    <w:rsid w:val="0064443C"/>
    <w:rsid w:val="00656274"/>
    <w:rsid w:val="00665CEA"/>
    <w:rsid w:val="00671A37"/>
    <w:rsid w:val="0068667C"/>
    <w:rsid w:val="006937F6"/>
    <w:rsid w:val="006A2EAB"/>
    <w:rsid w:val="006A35F0"/>
    <w:rsid w:val="006B48C5"/>
    <w:rsid w:val="006B4F05"/>
    <w:rsid w:val="006C2982"/>
    <w:rsid w:val="006C3046"/>
    <w:rsid w:val="006E05AD"/>
    <w:rsid w:val="006F1631"/>
    <w:rsid w:val="007010D6"/>
    <w:rsid w:val="00701789"/>
    <w:rsid w:val="00721FB4"/>
    <w:rsid w:val="00724EC0"/>
    <w:rsid w:val="0072544C"/>
    <w:rsid w:val="007539F9"/>
    <w:rsid w:val="00754FB8"/>
    <w:rsid w:val="007649DB"/>
    <w:rsid w:val="00770B7F"/>
    <w:rsid w:val="007803B2"/>
    <w:rsid w:val="00785DCD"/>
    <w:rsid w:val="00790D25"/>
    <w:rsid w:val="007B5A5B"/>
    <w:rsid w:val="007C4670"/>
    <w:rsid w:val="007D1473"/>
    <w:rsid w:val="007D77D8"/>
    <w:rsid w:val="007F46E0"/>
    <w:rsid w:val="00861886"/>
    <w:rsid w:val="00864683"/>
    <w:rsid w:val="0087041E"/>
    <w:rsid w:val="00870C13"/>
    <w:rsid w:val="008762E3"/>
    <w:rsid w:val="00882981"/>
    <w:rsid w:val="0089217F"/>
    <w:rsid w:val="008B208C"/>
    <w:rsid w:val="008C5993"/>
    <w:rsid w:val="008C7F6B"/>
    <w:rsid w:val="008F0F4A"/>
    <w:rsid w:val="008F1818"/>
    <w:rsid w:val="008F2B79"/>
    <w:rsid w:val="008F3704"/>
    <w:rsid w:val="009015DA"/>
    <w:rsid w:val="00906D91"/>
    <w:rsid w:val="0091021C"/>
    <w:rsid w:val="00916787"/>
    <w:rsid w:val="00925C20"/>
    <w:rsid w:val="00934BB9"/>
    <w:rsid w:val="009356F4"/>
    <w:rsid w:val="00942758"/>
    <w:rsid w:val="00942F35"/>
    <w:rsid w:val="009657FE"/>
    <w:rsid w:val="00970840"/>
    <w:rsid w:val="009712C6"/>
    <w:rsid w:val="00981B63"/>
    <w:rsid w:val="009A259A"/>
    <w:rsid w:val="009B3C8B"/>
    <w:rsid w:val="009E7151"/>
    <w:rsid w:val="009F0547"/>
    <w:rsid w:val="00A0156C"/>
    <w:rsid w:val="00A1151A"/>
    <w:rsid w:val="00A2391E"/>
    <w:rsid w:val="00A328FF"/>
    <w:rsid w:val="00A52CCF"/>
    <w:rsid w:val="00A655F4"/>
    <w:rsid w:val="00A756E7"/>
    <w:rsid w:val="00A97CB4"/>
    <w:rsid w:val="00AA78AD"/>
    <w:rsid w:val="00AD4C3A"/>
    <w:rsid w:val="00AD6394"/>
    <w:rsid w:val="00AE12FB"/>
    <w:rsid w:val="00AE5BAF"/>
    <w:rsid w:val="00AF1C74"/>
    <w:rsid w:val="00AF2952"/>
    <w:rsid w:val="00AF4A11"/>
    <w:rsid w:val="00AF6D6A"/>
    <w:rsid w:val="00B045A4"/>
    <w:rsid w:val="00B167EB"/>
    <w:rsid w:val="00B16EF9"/>
    <w:rsid w:val="00B27142"/>
    <w:rsid w:val="00B33D50"/>
    <w:rsid w:val="00B36799"/>
    <w:rsid w:val="00B40F44"/>
    <w:rsid w:val="00B57E30"/>
    <w:rsid w:val="00B61AA8"/>
    <w:rsid w:val="00B80A6F"/>
    <w:rsid w:val="00B87EF3"/>
    <w:rsid w:val="00BA357F"/>
    <w:rsid w:val="00BB437F"/>
    <w:rsid w:val="00BD5D81"/>
    <w:rsid w:val="00BD780E"/>
    <w:rsid w:val="00C013D8"/>
    <w:rsid w:val="00C069D6"/>
    <w:rsid w:val="00C076DE"/>
    <w:rsid w:val="00C10F41"/>
    <w:rsid w:val="00C1228F"/>
    <w:rsid w:val="00C122A3"/>
    <w:rsid w:val="00C24F33"/>
    <w:rsid w:val="00C25171"/>
    <w:rsid w:val="00C33D7E"/>
    <w:rsid w:val="00C346EE"/>
    <w:rsid w:val="00C34D24"/>
    <w:rsid w:val="00C7135B"/>
    <w:rsid w:val="00C7249B"/>
    <w:rsid w:val="00C730FC"/>
    <w:rsid w:val="00C836F0"/>
    <w:rsid w:val="00C91779"/>
    <w:rsid w:val="00C97C2A"/>
    <w:rsid w:val="00CA593A"/>
    <w:rsid w:val="00CB4A66"/>
    <w:rsid w:val="00CC3B57"/>
    <w:rsid w:val="00CD1546"/>
    <w:rsid w:val="00CD1BCD"/>
    <w:rsid w:val="00CD3AB2"/>
    <w:rsid w:val="00CD4A6D"/>
    <w:rsid w:val="00CD6858"/>
    <w:rsid w:val="00CE2D45"/>
    <w:rsid w:val="00CE7EF4"/>
    <w:rsid w:val="00CF6E76"/>
    <w:rsid w:val="00CF7EB9"/>
    <w:rsid w:val="00D00B71"/>
    <w:rsid w:val="00D16D51"/>
    <w:rsid w:val="00D21988"/>
    <w:rsid w:val="00D22671"/>
    <w:rsid w:val="00D400C2"/>
    <w:rsid w:val="00D50EE4"/>
    <w:rsid w:val="00D5224E"/>
    <w:rsid w:val="00D60CF4"/>
    <w:rsid w:val="00D66534"/>
    <w:rsid w:val="00D7471C"/>
    <w:rsid w:val="00D80426"/>
    <w:rsid w:val="00D96A7D"/>
    <w:rsid w:val="00DB0480"/>
    <w:rsid w:val="00DB11F7"/>
    <w:rsid w:val="00DC58C1"/>
    <w:rsid w:val="00DD277D"/>
    <w:rsid w:val="00E0128C"/>
    <w:rsid w:val="00E04B4B"/>
    <w:rsid w:val="00E072B1"/>
    <w:rsid w:val="00E11924"/>
    <w:rsid w:val="00E13736"/>
    <w:rsid w:val="00E149B2"/>
    <w:rsid w:val="00E30FC9"/>
    <w:rsid w:val="00E33AFF"/>
    <w:rsid w:val="00E477D2"/>
    <w:rsid w:val="00E675EE"/>
    <w:rsid w:val="00EA15DB"/>
    <w:rsid w:val="00EB59C0"/>
    <w:rsid w:val="00EF044C"/>
    <w:rsid w:val="00EF4A02"/>
    <w:rsid w:val="00F0751E"/>
    <w:rsid w:val="00F30307"/>
    <w:rsid w:val="00F3302F"/>
    <w:rsid w:val="00F334DA"/>
    <w:rsid w:val="00F42755"/>
    <w:rsid w:val="00F42F90"/>
    <w:rsid w:val="00F647AF"/>
    <w:rsid w:val="00F7404C"/>
    <w:rsid w:val="00F82A03"/>
    <w:rsid w:val="00F9199F"/>
    <w:rsid w:val="00F96363"/>
    <w:rsid w:val="00FA28EB"/>
    <w:rsid w:val="00FA2927"/>
    <w:rsid w:val="00FA2DF2"/>
    <w:rsid w:val="00FA7AEA"/>
    <w:rsid w:val="00FC310F"/>
    <w:rsid w:val="00FD25DC"/>
    <w:rsid w:val="00FD2BC3"/>
    <w:rsid w:val="00FD76DF"/>
    <w:rsid w:val="00FF5F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3CD14C2"/>
  <w15:docId w15:val="{5FBF5F48-3FCB-4B40-9CE7-A7F5144E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780E"/>
    <w:rPr>
      <w:rFonts w:ascii="Times New Roman" w:eastAsia="Times New Roman" w:hAnsi="Times New Roman"/>
    </w:rPr>
  </w:style>
  <w:style w:type="paragraph" w:styleId="Nagwek1">
    <w:name w:val="heading 1"/>
    <w:basedOn w:val="Normalny"/>
    <w:next w:val="Normalny"/>
    <w:link w:val="Nagwek1Znak"/>
    <w:uiPriority w:val="9"/>
    <w:qFormat/>
    <w:rsid w:val="00B27142"/>
    <w:pPr>
      <w:keepNext/>
      <w:jc w:val="center"/>
      <w:outlineLvl w:val="0"/>
    </w:pPr>
    <w:rPr>
      <w:sz w:val="24"/>
    </w:rPr>
  </w:style>
  <w:style w:type="paragraph" w:styleId="Nagwek2">
    <w:name w:val="heading 2"/>
    <w:basedOn w:val="Normalny"/>
    <w:next w:val="Normalny"/>
    <w:link w:val="Nagwek2Znak"/>
    <w:uiPriority w:val="9"/>
    <w:unhideWhenUsed/>
    <w:qFormat/>
    <w:rsid w:val="0089217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qFormat/>
    <w:rsid w:val="00B27142"/>
    <w:pPr>
      <w:keepNext/>
      <w:outlineLvl w:val="2"/>
    </w:pPr>
    <w:rPr>
      <w:b/>
      <w:color w:val="808080"/>
      <w:sz w:val="16"/>
    </w:rPr>
  </w:style>
  <w:style w:type="paragraph" w:styleId="Nagwek4">
    <w:name w:val="heading 4"/>
    <w:basedOn w:val="Normalny"/>
    <w:next w:val="Normalny"/>
    <w:link w:val="Nagwek4Znak"/>
    <w:uiPriority w:val="9"/>
    <w:semiHidden/>
    <w:unhideWhenUsed/>
    <w:qFormat/>
    <w:rsid w:val="0089217F"/>
    <w:pPr>
      <w:keepNext/>
      <w:keepLines/>
      <w:spacing w:before="40"/>
      <w:outlineLvl w:val="3"/>
    </w:pPr>
    <w:rPr>
      <w:rFonts w:ascii="Calibri Light" w:hAnsi="Calibri Light"/>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714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rsid w:val="00B27142"/>
    <w:rPr>
      <w:rFonts w:ascii="Times New Roman" w:eastAsia="Times New Roman" w:hAnsi="Times New Roman" w:cs="Times New Roman"/>
      <w:b/>
      <w:color w:val="808080"/>
      <w:sz w:val="16"/>
      <w:szCs w:val="20"/>
      <w:lang w:eastAsia="pl-PL"/>
    </w:rPr>
  </w:style>
  <w:style w:type="paragraph" w:styleId="Tytu">
    <w:name w:val="Title"/>
    <w:basedOn w:val="Normalny"/>
    <w:link w:val="TytuZnak"/>
    <w:qFormat/>
    <w:rsid w:val="00B27142"/>
    <w:pPr>
      <w:jc w:val="center"/>
    </w:pPr>
    <w:rPr>
      <w:b/>
    </w:rPr>
  </w:style>
  <w:style w:type="character" w:customStyle="1" w:styleId="TytuZnak">
    <w:name w:val="Tytuł Znak"/>
    <w:basedOn w:val="Domylnaczcionkaakapitu"/>
    <w:link w:val="Tytu"/>
    <w:rsid w:val="00B27142"/>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semiHidden/>
    <w:rsid w:val="00B27142"/>
    <w:pPr>
      <w:jc w:val="both"/>
    </w:pPr>
    <w:rPr>
      <w:sz w:val="24"/>
    </w:rPr>
  </w:style>
  <w:style w:type="character" w:customStyle="1" w:styleId="TekstpodstawowyZnak">
    <w:name w:val="Tekst podstawowy Znak"/>
    <w:basedOn w:val="Domylnaczcionkaakapitu"/>
    <w:link w:val="Tekstpodstawowy"/>
    <w:semiHidden/>
    <w:rsid w:val="00B27142"/>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B27142"/>
    <w:pPr>
      <w:spacing w:line="360" w:lineRule="auto"/>
      <w:jc w:val="center"/>
    </w:pPr>
    <w:rPr>
      <w:b/>
      <w:sz w:val="26"/>
    </w:rPr>
  </w:style>
  <w:style w:type="character" w:customStyle="1" w:styleId="PodtytuZnak">
    <w:name w:val="Podtytuł Znak"/>
    <w:basedOn w:val="Domylnaczcionkaakapitu"/>
    <w:link w:val="Podtytu"/>
    <w:rsid w:val="00B27142"/>
    <w:rPr>
      <w:rFonts w:ascii="Times New Roman" w:eastAsia="Times New Roman" w:hAnsi="Times New Roman" w:cs="Times New Roman"/>
      <w:b/>
      <w:sz w:val="26"/>
      <w:szCs w:val="20"/>
      <w:lang w:eastAsia="pl-PL"/>
    </w:rPr>
  </w:style>
  <w:style w:type="paragraph" w:styleId="Tekstpodstawowy2">
    <w:name w:val="Body Text 2"/>
    <w:basedOn w:val="Normalny"/>
    <w:link w:val="Tekstpodstawowy2Znak"/>
    <w:semiHidden/>
    <w:rsid w:val="00B27142"/>
    <w:pPr>
      <w:spacing w:line="360" w:lineRule="auto"/>
    </w:pPr>
    <w:rPr>
      <w:rFonts w:ascii="Arial Narrow" w:hAnsi="Arial Narrow"/>
      <w:b/>
      <w:sz w:val="26"/>
    </w:rPr>
  </w:style>
  <w:style w:type="character" w:customStyle="1" w:styleId="Tekstpodstawowy2Znak">
    <w:name w:val="Tekst podstawowy 2 Znak"/>
    <w:basedOn w:val="Domylnaczcionkaakapitu"/>
    <w:link w:val="Tekstpodstawowy2"/>
    <w:semiHidden/>
    <w:rsid w:val="00B27142"/>
    <w:rPr>
      <w:rFonts w:ascii="Arial Narrow" w:eastAsia="Times New Roman" w:hAnsi="Arial Narrow" w:cs="Times New Roman"/>
      <w:b/>
      <w:sz w:val="26"/>
      <w:szCs w:val="20"/>
      <w:lang w:eastAsia="pl-PL"/>
    </w:rPr>
  </w:style>
  <w:style w:type="paragraph" w:styleId="Tekstpodstawowywcity">
    <w:name w:val="Body Text Indent"/>
    <w:basedOn w:val="Normalny"/>
    <w:link w:val="TekstpodstawowywcityZnak"/>
    <w:semiHidden/>
    <w:rsid w:val="00B27142"/>
    <w:pPr>
      <w:spacing w:line="360" w:lineRule="auto"/>
      <w:ind w:firstLine="708"/>
      <w:jc w:val="both"/>
    </w:pPr>
    <w:rPr>
      <w:sz w:val="24"/>
    </w:rPr>
  </w:style>
  <w:style w:type="character" w:customStyle="1" w:styleId="TekstpodstawowywcityZnak">
    <w:name w:val="Tekst podstawowy wcięty Znak"/>
    <w:basedOn w:val="Domylnaczcionkaakapitu"/>
    <w:link w:val="Tekstpodstawowywcity"/>
    <w:semiHidden/>
    <w:rsid w:val="00B27142"/>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87041E"/>
    <w:rPr>
      <w:rFonts w:ascii="Tahoma" w:hAnsi="Tahoma" w:cs="Tahoma"/>
      <w:sz w:val="16"/>
      <w:szCs w:val="16"/>
    </w:rPr>
  </w:style>
  <w:style w:type="character" w:customStyle="1" w:styleId="TekstdymkaZnak">
    <w:name w:val="Tekst dymka Znak"/>
    <w:basedOn w:val="Domylnaczcionkaakapitu"/>
    <w:link w:val="Tekstdymka"/>
    <w:uiPriority w:val="99"/>
    <w:semiHidden/>
    <w:rsid w:val="0087041E"/>
    <w:rPr>
      <w:rFonts w:ascii="Tahoma" w:eastAsia="Times New Roman" w:hAnsi="Tahoma" w:cs="Tahoma"/>
      <w:sz w:val="16"/>
      <w:szCs w:val="16"/>
    </w:rPr>
  </w:style>
  <w:style w:type="character" w:styleId="Tekstzastpczy">
    <w:name w:val="Placeholder Text"/>
    <w:basedOn w:val="Domylnaczcionkaakapitu"/>
    <w:uiPriority w:val="99"/>
    <w:semiHidden/>
    <w:rsid w:val="00AE12FB"/>
    <w:rPr>
      <w:color w:val="80808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CD4A6D"/>
    <w:rPr>
      <w:vertAlign w:val="superscript"/>
    </w:rPr>
  </w:style>
  <w:style w:type="table" w:customStyle="1" w:styleId="Tabela-Siatka1">
    <w:name w:val="Tabela - Siatka1"/>
    <w:basedOn w:val="Standardowy"/>
    <w:next w:val="Tabela-Siatka"/>
    <w:uiPriority w:val="39"/>
    <w:rsid w:val="00CD4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CD4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13AA4"/>
    <w:pPr>
      <w:tabs>
        <w:tab w:val="center" w:pos="4536"/>
        <w:tab w:val="right" w:pos="9072"/>
      </w:tabs>
    </w:pPr>
  </w:style>
  <w:style w:type="character" w:customStyle="1" w:styleId="NagwekZnak">
    <w:name w:val="Nagłówek Znak"/>
    <w:basedOn w:val="Domylnaczcionkaakapitu"/>
    <w:link w:val="Nagwek"/>
    <w:uiPriority w:val="99"/>
    <w:rsid w:val="00513AA4"/>
    <w:rPr>
      <w:rFonts w:ascii="Times New Roman" w:eastAsia="Times New Roman" w:hAnsi="Times New Roman"/>
    </w:rPr>
  </w:style>
  <w:style w:type="paragraph" w:styleId="Stopka">
    <w:name w:val="footer"/>
    <w:basedOn w:val="Normalny"/>
    <w:link w:val="StopkaZnak"/>
    <w:uiPriority w:val="99"/>
    <w:unhideWhenUsed/>
    <w:rsid w:val="00513AA4"/>
    <w:pPr>
      <w:tabs>
        <w:tab w:val="center" w:pos="4536"/>
        <w:tab w:val="right" w:pos="9072"/>
      </w:tabs>
    </w:pPr>
  </w:style>
  <w:style w:type="character" w:customStyle="1" w:styleId="StopkaZnak">
    <w:name w:val="Stopka Znak"/>
    <w:basedOn w:val="Domylnaczcionkaakapitu"/>
    <w:link w:val="Stopka"/>
    <w:uiPriority w:val="99"/>
    <w:rsid w:val="00513AA4"/>
    <w:rPr>
      <w:rFonts w:ascii="Times New Roman" w:eastAsia="Times New Roman" w:hAnsi="Times New Roman"/>
    </w:rPr>
  </w:style>
  <w:style w:type="character" w:customStyle="1" w:styleId="Nagwek2Znak">
    <w:name w:val="Nagłówek 2 Znak"/>
    <w:basedOn w:val="Domylnaczcionkaakapitu"/>
    <w:link w:val="Nagwek2"/>
    <w:uiPriority w:val="9"/>
    <w:rsid w:val="0089217F"/>
    <w:rPr>
      <w:rFonts w:asciiTheme="majorHAnsi" w:eastAsiaTheme="majorEastAsia" w:hAnsiTheme="majorHAnsi" w:cstheme="majorBidi"/>
      <w:color w:val="2F5496" w:themeColor="accent1" w:themeShade="BF"/>
      <w:sz w:val="26"/>
      <w:szCs w:val="26"/>
    </w:rPr>
  </w:style>
  <w:style w:type="paragraph" w:customStyle="1" w:styleId="Nagwek41">
    <w:name w:val="Nagłówek 41"/>
    <w:basedOn w:val="Normalny"/>
    <w:next w:val="Normalny"/>
    <w:uiPriority w:val="9"/>
    <w:unhideWhenUsed/>
    <w:qFormat/>
    <w:rsid w:val="0089217F"/>
    <w:pPr>
      <w:keepNext/>
      <w:keepLines/>
      <w:spacing w:before="40" w:line="259" w:lineRule="auto"/>
      <w:outlineLvl w:val="3"/>
    </w:pPr>
    <w:rPr>
      <w:rFonts w:ascii="Calibri Light" w:hAnsi="Calibri Light"/>
      <w:i/>
      <w:iCs/>
      <w:color w:val="2E74B5"/>
      <w:sz w:val="22"/>
      <w:szCs w:val="22"/>
      <w:lang w:eastAsia="en-US"/>
    </w:rPr>
  </w:style>
  <w:style w:type="numbering" w:customStyle="1" w:styleId="Bezlisty1">
    <w:name w:val="Bez listy1"/>
    <w:next w:val="Bezlisty"/>
    <w:uiPriority w:val="99"/>
    <w:semiHidden/>
    <w:unhideWhenUsed/>
    <w:rsid w:val="0089217F"/>
  </w:style>
  <w:style w:type="paragraph" w:styleId="Nagwekspisutreci">
    <w:name w:val="TOC Heading"/>
    <w:basedOn w:val="Nagwek1"/>
    <w:next w:val="Normalny"/>
    <w:uiPriority w:val="39"/>
    <w:unhideWhenUsed/>
    <w:qFormat/>
    <w:rsid w:val="0089217F"/>
    <w:pPr>
      <w:keepLines/>
      <w:pBdr>
        <w:top w:val="single" w:sz="24" w:space="1" w:color="auto"/>
        <w:left w:val="single" w:sz="24" w:space="4" w:color="auto"/>
        <w:bottom w:val="single" w:sz="24" w:space="1" w:color="auto"/>
        <w:right w:val="single" w:sz="24" w:space="4" w:color="auto"/>
      </w:pBdr>
      <w:shd w:val="pct10" w:color="auto" w:fill="auto"/>
      <w:spacing w:before="360" w:after="360" w:line="259" w:lineRule="auto"/>
      <w:jc w:val="left"/>
      <w:outlineLvl w:val="9"/>
    </w:pPr>
    <w:rPr>
      <w:rFonts w:ascii="Arial" w:hAnsi="Arial" w:cs="Arial"/>
      <w:b/>
      <w:sz w:val="32"/>
      <w:szCs w:val="32"/>
    </w:rPr>
  </w:style>
  <w:style w:type="paragraph" w:styleId="Spistreci1">
    <w:name w:val="toc 1"/>
    <w:basedOn w:val="Normalny"/>
    <w:next w:val="Normalny"/>
    <w:autoRedefine/>
    <w:uiPriority w:val="39"/>
    <w:unhideWhenUsed/>
    <w:rsid w:val="0089217F"/>
    <w:pPr>
      <w:tabs>
        <w:tab w:val="right" w:leader="dot" w:pos="9062"/>
      </w:tabs>
      <w:spacing w:after="100" w:line="259" w:lineRule="auto"/>
    </w:pPr>
    <w:rPr>
      <w:rFonts w:ascii="Arial" w:eastAsia="Calibri" w:hAnsi="Arial"/>
      <w:sz w:val="24"/>
      <w:szCs w:val="22"/>
      <w:lang w:eastAsia="en-US"/>
    </w:rPr>
  </w:style>
  <w:style w:type="character" w:customStyle="1" w:styleId="Hipercze1">
    <w:name w:val="Hiperłącze1"/>
    <w:basedOn w:val="Domylnaczcionkaakapitu"/>
    <w:uiPriority w:val="99"/>
    <w:unhideWhenUsed/>
    <w:rsid w:val="0089217F"/>
    <w:rPr>
      <w:color w:val="0563C1"/>
      <w:u w:val="single"/>
    </w:rPr>
  </w:style>
  <w:style w:type="paragraph" w:styleId="Akapitzlist">
    <w:name w:val="List Paragraph"/>
    <w:basedOn w:val="Normalny"/>
    <w:uiPriority w:val="34"/>
    <w:qFormat/>
    <w:rsid w:val="0089217F"/>
    <w:pPr>
      <w:spacing w:after="160" w:line="259" w:lineRule="auto"/>
      <w:ind w:left="720"/>
      <w:contextualSpacing/>
    </w:pPr>
    <w:rPr>
      <w:rFonts w:ascii="Calibri" w:eastAsia="Calibri" w:hAnsi="Calibri"/>
      <w:sz w:val="22"/>
      <w:szCs w:val="22"/>
      <w:lang w:eastAsia="en-US"/>
    </w:rPr>
  </w:style>
  <w:style w:type="paragraph" w:styleId="Spistreci2">
    <w:name w:val="toc 2"/>
    <w:basedOn w:val="Normalny"/>
    <w:next w:val="Normalny"/>
    <w:autoRedefine/>
    <w:uiPriority w:val="39"/>
    <w:unhideWhenUsed/>
    <w:rsid w:val="0089217F"/>
    <w:pPr>
      <w:tabs>
        <w:tab w:val="right" w:leader="dot" w:pos="9062"/>
      </w:tabs>
      <w:spacing w:after="100" w:line="259" w:lineRule="auto"/>
      <w:ind w:left="220"/>
    </w:pPr>
    <w:rPr>
      <w:rFonts w:ascii="Calibri" w:eastAsia="Calibri" w:hAnsi="Calibri"/>
      <w:sz w:val="22"/>
      <w:szCs w:val="22"/>
      <w:lang w:eastAsia="en-US"/>
    </w:rPr>
  </w:style>
  <w:style w:type="paragraph" w:styleId="Tekstprzypisudolnego">
    <w:name w:val="footnote text"/>
    <w:basedOn w:val="Normalny"/>
    <w:link w:val="TekstprzypisudolnegoZnak"/>
    <w:uiPriority w:val="99"/>
    <w:semiHidden/>
    <w:unhideWhenUsed/>
    <w:rsid w:val="0089217F"/>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semiHidden/>
    <w:rsid w:val="0089217F"/>
    <w:rPr>
      <w:lang w:eastAsia="en-US"/>
    </w:rPr>
  </w:style>
  <w:style w:type="character" w:styleId="Odwoaniedokomentarza">
    <w:name w:val="annotation reference"/>
    <w:basedOn w:val="Domylnaczcionkaakapitu"/>
    <w:uiPriority w:val="99"/>
    <w:semiHidden/>
    <w:unhideWhenUsed/>
    <w:rsid w:val="0089217F"/>
    <w:rPr>
      <w:sz w:val="16"/>
      <w:szCs w:val="16"/>
    </w:rPr>
  </w:style>
  <w:style w:type="paragraph" w:styleId="Tekstkomentarza">
    <w:name w:val="annotation text"/>
    <w:basedOn w:val="Normalny"/>
    <w:link w:val="TekstkomentarzaZnak"/>
    <w:uiPriority w:val="99"/>
    <w:unhideWhenUsed/>
    <w:rsid w:val="0089217F"/>
    <w:pPr>
      <w:spacing w:after="160"/>
    </w:pPr>
    <w:rPr>
      <w:rFonts w:ascii="Calibri" w:eastAsia="Calibri" w:hAnsi="Calibri"/>
      <w:lang w:eastAsia="en-US"/>
    </w:rPr>
  </w:style>
  <w:style w:type="character" w:customStyle="1" w:styleId="TekstkomentarzaZnak">
    <w:name w:val="Tekst komentarza Znak"/>
    <w:basedOn w:val="Domylnaczcionkaakapitu"/>
    <w:link w:val="Tekstkomentarza"/>
    <w:uiPriority w:val="99"/>
    <w:rsid w:val="0089217F"/>
    <w:rPr>
      <w:lang w:eastAsia="en-US"/>
    </w:rPr>
  </w:style>
  <w:style w:type="paragraph" w:styleId="Tematkomentarza">
    <w:name w:val="annotation subject"/>
    <w:basedOn w:val="Tekstkomentarza"/>
    <w:next w:val="Tekstkomentarza"/>
    <w:link w:val="TematkomentarzaZnak"/>
    <w:uiPriority w:val="99"/>
    <w:semiHidden/>
    <w:unhideWhenUsed/>
    <w:rsid w:val="0089217F"/>
    <w:rPr>
      <w:b/>
      <w:bCs/>
    </w:rPr>
  </w:style>
  <w:style w:type="character" w:customStyle="1" w:styleId="TematkomentarzaZnak">
    <w:name w:val="Temat komentarza Znak"/>
    <w:basedOn w:val="TekstkomentarzaZnak"/>
    <w:link w:val="Tematkomentarza"/>
    <w:uiPriority w:val="99"/>
    <w:semiHidden/>
    <w:rsid w:val="0089217F"/>
    <w:rPr>
      <w:b/>
      <w:bCs/>
      <w:lang w:eastAsia="en-US"/>
    </w:rPr>
  </w:style>
  <w:style w:type="paragraph" w:styleId="Tekstprzypisukocowego">
    <w:name w:val="endnote text"/>
    <w:basedOn w:val="Normalny"/>
    <w:link w:val="TekstprzypisukocowegoZnak"/>
    <w:uiPriority w:val="99"/>
    <w:semiHidden/>
    <w:unhideWhenUsed/>
    <w:rsid w:val="0089217F"/>
    <w:rPr>
      <w:rFonts w:ascii="Calibri" w:eastAsia="Calibri" w:hAnsi="Calibri"/>
      <w:lang w:eastAsia="en-US"/>
    </w:rPr>
  </w:style>
  <w:style w:type="character" w:customStyle="1" w:styleId="TekstprzypisukocowegoZnak">
    <w:name w:val="Tekst przypisu końcowego Znak"/>
    <w:basedOn w:val="Domylnaczcionkaakapitu"/>
    <w:link w:val="Tekstprzypisukocowego"/>
    <w:uiPriority w:val="99"/>
    <w:semiHidden/>
    <w:rsid w:val="0089217F"/>
    <w:rPr>
      <w:lang w:eastAsia="en-US"/>
    </w:rPr>
  </w:style>
  <w:style w:type="character" w:styleId="Odwoanieprzypisukocowego">
    <w:name w:val="endnote reference"/>
    <w:basedOn w:val="Domylnaczcionkaakapitu"/>
    <w:uiPriority w:val="99"/>
    <w:semiHidden/>
    <w:unhideWhenUsed/>
    <w:rsid w:val="0089217F"/>
    <w:rPr>
      <w:vertAlign w:val="superscript"/>
    </w:rPr>
  </w:style>
  <w:style w:type="character" w:customStyle="1" w:styleId="Nagwek4Znak">
    <w:name w:val="Nagłówek 4 Znak"/>
    <w:basedOn w:val="Domylnaczcionkaakapitu"/>
    <w:link w:val="Nagwek4"/>
    <w:uiPriority w:val="9"/>
    <w:rsid w:val="0089217F"/>
    <w:rPr>
      <w:rFonts w:ascii="Calibri Light" w:eastAsia="Times New Roman" w:hAnsi="Calibri Light" w:cs="Times New Roman"/>
      <w:i/>
      <w:iCs/>
      <w:color w:val="2E74B5"/>
    </w:rPr>
  </w:style>
  <w:style w:type="paragraph" w:styleId="Spistreci3">
    <w:name w:val="toc 3"/>
    <w:basedOn w:val="Normalny"/>
    <w:next w:val="Normalny"/>
    <w:autoRedefine/>
    <w:uiPriority w:val="39"/>
    <w:unhideWhenUsed/>
    <w:rsid w:val="0089217F"/>
    <w:pPr>
      <w:tabs>
        <w:tab w:val="right" w:leader="dot" w:pos="9062"/>
      </w:tabs>
      <w:spacing w:after="100" w:line="259" w:lineRule="auto"/>
      <w:ind w:left="440"/>
    </w:pPr>
    <w:rPr>
      <w:rFonts w:ascii="Calibri" w:eastAsia="Calibri" w:hAnsi="Calibri"/>
      <w:sz w:val="22"/>
      <w:szCs w:val="22"/>
      <w:lang w:eastAsia="en-US"/>
    </w:rPr>
  </w:style>
  <w:style w:type="table" w:customStyle="1" w:styleId="Tabela-Siatka2">
    <w:name w:val="Tabela - Siatka2"/>
    <w:basedOn w:val="Standardowy"/>
    <w:next w:val="Tabela-Siatka"/>
    <w:uiPriority w:val="39"/>
    <w:rsid w:val="008921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9217F"/>
    <w:rPr>
      <w:sz w:val="22"/>
      <w:szCs w:val="22"/>
      <w:lang w:eastAsia="en-US"/>
    </w:rPr>
  </w:style>
  <w:style w:type="table" w:customStyle="1" w:styleId="Tabela-Siatka11">
    <w:name w:val="Tabela - Siatka11"/>
    <w:basedOn w:val="Standardowy"/>
    <w:next w:val="Tabela-Siatka"/>
    <w:uiPriority w:val="39"/>
    <w:rsid w:val="008921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1">
    <w:name w:val="Tabela siatki 1 — jasna1"/>
    <w:basedOn w:val="Standardowy"/>
    <w:uiPriority w:val="46"/>
    <w:rsid w:val="0089217F"/>
    <w:rPr>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UyteHipercze1">
    <w:name w:val="UżyteHiperłącze1"/>
    <w:basedOn w:val="Domylnaczcionkaakapitu"/>
    <w:uiPriority w:val="99"/>
    <w:semiHidden/>
    <w:unhideWhenUsed/>
    <w:rsid w:val="0089217F"/>
    <w:rPr>
      <w:color w:val="954F72"/>
      <w:u w:val="single"/>
    </w:rPr>
  </w:style>
  <w:style w:type="paragraph" w:customStyle="1" w:styleId="Default">
    <w:name w:val="Default"/>
    <w:rsid w:val="0089217F"/>
    <w:pPr>
      <w:autoSpaceDE w:val="0"/>
      <w:autoSpaceDN w:val="0"/>
      <w:adjustRightInd w:val="0"/>
    </w:pPr>
    <w:rPr>
      <w:rFonts w:ascii="Arial" w:hAnsi="Arial" w:cs="Arial"/>
      <w:color w:val="000000"/>
      <w:sz w:val="24"/>
      <w:szCs w:val="24"/>
      <w:lang w:eastAsia="en-US"/>
    </w:rPr>
  </w:style>
  <w:style w:type="character" w:customStyle="1" w:styleId="Nierozpoznanawzmianka1">
    <w:name w:val="Nierozpoznana wzmianka1"/>
    <w:basedOn w:val="Domylnaczcionkaakapitu"/>
    <w:uiPriority w:val="99"/>
    <w:semiHidden/>
    <w:unhideWhenUsed/>
    <w:rsid w:val="0089217F"/>
    <w:rPr>
      <w:color w:val="605E5C"/>
      <w:shd w:val="clear" w:color="auto" w:fill="E1DFDD"/>
    </w:rPr>
  </w:style>
  <w:style w:type="character" w:customStyle="1" w:styleId="Nierozpoznanawzmianka2">
    <w:name w:val="Nierozpoznana wzmianka2"/>
    <w:basedOn w:val="Domylnaczcionkaakapitu"/>
    <w:uiPriority w:val="99"/>
    <w:semiHidden/>
    <w:unhideWhenUsed/>
    <w:rsid w:val="0089217F"/>
    <w:rPr>
      <w:color w:val="605E5C"/>
      <w:shd w:val="clear" w:color="auto" w:fill="E1DFDD"/>
    </w:rPr>
  </w:style>
  <w:style w:type="character" w:styleId="Hipercze">
    <w:name w:val="Hyperlink"/>
    <w:basedOn w:val="Domylnaczcionkaakapitu"/>
    <w:uiPriority w:val="99"/>
    <w:unhideWhenUsed/>
    <w:rsid w:val="0089217F"/>
    <w:rPr>
      <w:color w:val="0563C1" w:themeColor="hyperlink"/>
      <w:u w:val="single"/>
    </w:rPr>
  </w:style>
  <w:style w:type="character" w:customStyle="1" w:styleId="Nagwek4Znak1">
    <w:name w:val="Nagłówek 4 Znak1"/>
    <w:basedOn w:val="Domylnaczcionkaakapitu"/>
    <w:uiPriority w:val="9"/>
    <w:semiHidden/>
    <w:rsid w:val="0089217F"/>
    <w:rPr>
      <w:rFonts w:asciiTheme="majorHAnsi" w:eastAsiaTheme="majorEastAsia" w:hAnsiTheme="majorHAnsi" w:cstheme="majorBidi"/>
      <w:i/>
      <w:iCs/>
      <w:color w:val="2F5496" w:themeColor="accent1" w:themeShade="BF"/>
    </w:rPr>
  </w:style>
  <w:style w:type="character" w:styleId="UyteHipercze">
    <w:name w:val="FollowedHyperlink"/>
    <w:basedOn w:val="Domylnaczcionkaakapitu"/>
    <w:uiPriority w:val="99"/>
    <w:semiHidden/>
    <w:unhideWhenUsed/>
    <w:rsid w:val="0089217F"/>
    <w:rPr>
      <w:color w:val="954F72" w:themeColor="followedHyperlink"/>
      <w:u w:val="single"/>
    </w:rPr>
  </w:style>
  <w:style w:type="character" w:styleId="Nierozpoznanawzmianka">
    <w:name w:val="Unresolved Mention"/>
    <w:basedOn w:val="Domylnaczcionkaakapitu"/>
    <w:uiPriority w:val="99"/>
    <w:semiHidden/>
    <w:unhideWhenUsed/>
    <w:rsid w:val="00971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149272">
      <w:bodyDiv w:val="1"/>
      <w:marLeft w:val="0"/>
      <w:marRight w:val="0"/>
      <w:marTop w:val="0"/>
      <w:marBottom w:val="0"/>
      <w:divBdr>
        <w:top w:val="none" w:sz="0" w:space="0" w:color="auto"/>
        <w:left w:val="none" w:sz="0" w:space="0" w:color="auto"/>
        <w:bottom w:val="none" w:sz="0" w:space="0" w:color="auto"/>
        <w:right w:val="none" w:sz="0" w:space="0" w:color="auto"/>
      </w:divBdr>
    </w:div>
    <w:div w:id="265814324">
      <w:bodyDiv w:val="1"/>
      <w:marLeft w:val="0"/>
      <w:marRight w:val="0"/>
      <w:marTop w:val="0"/>
      <w:marBottom w:val="0"/>
      <w:divBdr>
        <w:top w:val="none" w:sz="0" w:space="0" w:color="auto"/>
        <w:left w:val="none" w:sz="0" w:space="0" w:color="auto"/>
        <w:bottom w:val="none" w:sz="0" w:space="0" w:color="auto"/>
        <w:right w:val="none" w:sz="0" w:space="0" w:color="auto"/>
      </w:divBdr>
    </w:div>
    <w:div w:id="477265452">
      <w:bodyDiv w:val="1"/>
      <w:marLeft w:val="0"/>
      <w:marRight w:val="0"/>
      <w:marTop w:val="0"/>
      <w:marBottom w:val="0"/>
      <w:divBdr>
        <w:top w:val="none" w:sz="0" w:space="0" w:color="auto"/>
        <w:left w:val="none" w:sz="0" w:space="0" w:color="auto"/>
        <w:bottom w:val="none" w:sz="0" w:space="0" w:color="auto"/>
        <w:right w:val="none" w:sz="0" w:space="0" w:color="auto"/>
      </w:divBdr>
    </w:div>
    <w:div w:id="1192692812">
      <w:bodyDiv w:val="1"/>
      <w:marLeft w:val="0"/>
      <w:marRight w:val="0"/>
      <w:marTop w:val="0"/>
      <w:marBottom w:val="0"/>
      <w:divBdr>
        <w:top w:val="none" w:sz="0" w:space="0" w:color="auto"/>
        <w:left w:val="none" w:sz="0" w:space="0" w:color="auto"/>
        <w:bottom w:val="none" w:sz="0" w:space="0" w:color="auto"/>
        <w:right w:val="none" w:sz="0" w:space="0" w:color="auto"/>
      </w:divBdr>
    </w:div>
    <w:div w:id="1544100810">
      <w:bodyDiv w:val="1"/>
      <w:marLeft w:val="0"/>
      <w:marRight w:val="0"/>
      <w:marTop w:val="0"/>
      <w:marBottom w:val="0"/>
      <w:divBdr>
        <w:top w:val="none" w:sz="0" w:space="0" w:color="auto"/>
        <w:left w:val="none" w:sz="0" w:space="0" w:color="auto"/>
        <w:bottom w:val="none" w:sz="0" w:space="0" w:color="auto"/>
        <w:right w:val="none" w:sz="0" w:space="0" w:color="auto"/>
      </w:divBdr>
    </w:div>
    <w:div w:id="1579171937">
      <w:bodyDiv w:val="1"/>
      <w:marLeft w:val="0"/>
      <w:marRight w:val="0"/>
      <w:marTop w:val="0"/>
      <w:marBottom w:val="0"/>
      <w:divBdr>
        <w:top w:val="none" w:sz="0" w:space="0" w:color="auto"/>
        <w:left w:val="none" w:sz="0" w:space="0" w:color="auto"/>
        <w:bottom w:val="none" w:sz="0" w:space="0" w:color="auto"/>
        <w:right w:val="none" w:sz="0" w:space="0" w:color="auto"/>
      </w:divBdr>
    </w:div>
    <w:div w:id="1794131504">
      <w:bodyDiv w:val="1"/>
      <w:marLeft w:val="0"/>
      <w:marRight w:val="0"/>
      <w:marTop w:val="0"/>
      <w:marBottom w:val="0"/>
      <w:divBdr>
        <w:top w:val="none" w:sz="0" w:space="0" w:color="auto"/>
        <w:left w:val="none" w:sz="0" w:space="0" w:color="auto"/>
        <w:bottom w:val="none" w:sz="0" w:space="0" w:color="auto"/>
        <w:right w:val="none" w:sz="0" w:space="0" w:color="auto"/>
      </w:divBdr>
    </w:div>
    <w:div w:id="184342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po.lubuskie.pl" TargetMode="External"/><Relationship Id="rId4" Type="http://schemas.openxmlformats.org/officeDocument/2006/relationships/settings" Target="settings.xml"/><Relationship Id="rId9" Type="http://schemas.openxmlformats.org/officeDocument/2006/relationships/hyperlink" Target="mailto:%20funduszeue.info@lubu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D8F2B-3246-45E2-945E-60124D9AF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99</Pages>
  <Words>23316</Words>
  <Characters>139896</Characters>
  <Application>Microsoft Office Word</Application>
  <DocSecurity>0</DocSecurity>
  <Lines>1165</Lines>
  <Paragraphs>325</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162887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Kotońska</dc:creator>
  <cp:lastModifiedBy>Sekretarz KOP</cp:lastModifiedBy>
  <cp:revision>41</cp:revision>
  <cp:lastPrinted>2025-01-29T08:15:00Z</cp:lastPrinted>
  <dcterms:created xsi:type="dcterms:W3CDTF">2025-01-09T11:50:00Z</dcterms:created>
  <dcterms:modified xsi:type="dcterms:W3CDTF">2025-01-29T08:16:00Z</dcterms:modified>
</cp:coreProperties>
</file>