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0DCC" w14:textId="19212AB0" w:rsidR="00F568BC" w:rsidRPr="00AA4881" w:rsidRDefault="000045E4" w:rsidP="00AA4881">
      <w:pPr>
        <w:spacing w:line="240" w:lineRule="auto"/>
        <w:rPr>
          <w:rFonts w:cs="Arial"/>
          <w:b/>
          <w:sz w:val="24"/>
          <w:szCs w:val="24"/>
        </w:rPr>
      </w:pPr>
      <w:r>
        <w:rPr>
          <w:rFonts w:cs="Arial"/>
          <w:b/>
          <w:sz w:val="24"/>
          <w:szCs w:val="24"/>
        </w:rPr>
        <w:t xml:space="preserve"> </w:t>
      </w:r>
    </w:p>
    <w:p w14:paraId="4465379B" w14:textId="77777777" w:rsidR="00F568BC" w:rsidRPr="00AA4881" w:rsidRDefault="00F568BC" w:rsidP="00AA4881">
      <w:pPr>
        <w:spacing w:line="240" w:lineRule="auto"/>
        <w:jc w:val="center"/>
        <w:rPr>
          <w:rFonts w:cs="Arial"/>
          <w:b/>
          <w:sz w:val="24"/>
          <w:szCs w:val="24"/>
        </w:rPr>
      </w:pPr>
    </w:p>
    <w:p w14:paraId="7A130FBE" w14:textId="77777777" w:rsidR="00F568BC" w:rsidRPr="00AA4881" w:rsidRDefault="00F568BC" w:rsidP="00AA4881">
      <w:pPr>
        <w:spacing w:line="240" w:lineRule="auto"/>
        <w:jc w:val="center"/>
        <w:rPr>
          <w:rFonts w:cs="Arial"/>
          <w:b/>
          <w:sz w:val="24"/>
          <w:szCs w:val="24"/>
        </w:rPr>
      </w:pPr>
      <w:r w:rsidRPr="00AA4881">
        <w:rPr>
          <w:rFonts w:cs="Arial"/>
          <w:b/>
          <w:sz w:val="24"/>
          <w:szCs w:val="24"/>
        </w:rPr>
        <w:t>FORMULARZ ZGŁOSZENIOWY</w:t>
      </w:r>
    </w:p>
    <w:p w14:paraId="484FF571" w14:textId="458AE409" w:rsidR="00F568BC" w:rsidRPr="00AA4881" w:rsidRDefault="00AA4881" w:rsidP="00AA4881">
      <w:pPr>
        <w:spacing w:line="240" w:lineRule="auto"/>
        <w:jc w:val="center"/>
        <w:rPr>
          <w:rFonts w:cs="Arial"/>
          <w:b/>
          <w:sz w:val="24"/>
          <w:szCs w:val="24"/>
        </w:rPr>
      </w:pPr>
      <w:r w:rsidRPr="00AA4881">
        <w:rPr>
          <w:rFonts w:cs="Arial"/>
          <w:b/>
          <w:sz w:val="24"/>
          <w:szCs w:val="24"/>
        </w:rPr>
        <w:t xml:space="preserve">spotkanie </w:t>
      </w:r>
      <w:r>
        <w:rPr>
          <w:rFonts w:cs="Arial"/>
          <w:b/>
          <w:sz w:val="24"/>
          <w:szCs w:val="24"/>
        </w:rPr>
        <w:t xml:space="preserve">informacyjno-promocyjne </w:t>
      </w:r>
    </w:p>
    <w:p w14:paraId="3E87CEFC" w14:textId="485EBBEB" w:rsidR="00F568BC" w:rsidRPr="007C5F08" w:rsidRDefault="00AA4881" w:rsidP="00AA4881">
      <w:pPr>
        <w:spacing w:line="240" w:lineRule="auto"/>
        <w:jc w:val="center"/>
        <w:rPr>
          <w:rFonts w:cs="Arial"/>
          <w:b/>
          <w:sz w:val="24"/>
          <w:szCs w:val="24"/>
        </w:rPr>
      </w:pPr>
      <w:r w:rsidRPr="007C5F08">
        <w:rPr>
          <w:rFonts w:cs="Arial"/>
          <w:b/>
          <w:sz w:val="24"/>
          <w:szCs w:val="24"/>
        </w:rPr>
        <w:t>dotyczące naboru wniosków o dofinansowanie</w:t>
      </w:r>
    </w:p>
    <w:p w14:paraId="7B1C78B4" w14:textId="158DC1AE" w:rsidR="00F568BC" w:rsidRPr="00AA4881" w:rsidRDefault="000F02E5" w:rsidP="00AA4881">
      <w:pPr>
        <w:spacing w:line="240" w:lineRule="auto"/>
        <w:jc w:val="center"/>
        <w:rPr>
          <w:rFonts w:cs="Arial"/>
          <w:b/>
          <w:sz w:val="24"/>
          <w:szCs w:val="24"/>
        </w:rPr>
      </w:pPr>
      <w:r>
        <w:rPr>
          <w:rFonts w:cs="Arial"/>
          <w:b/>
          <w:sz w:val="24"/>
          <w:szCs w:val="24"/>
        </w:rPr>
        <w:t>Zielona Góra</w:t>
      </w:r>
      <w:r w:rsidR="00F568BC" w:rsidRPr="007C5F08">
        <w:rPr>
          <w:rFonts w:cs="Arial"/>
          <w:b/>
          <w:sz w:val="24"/>
          <w:szCs w:val="24"/>
        </w:rPr>
        <w:t xml:space="preserve">, </w:t>
      </w:r>
      <w:r>
        <w:rPr>
          <w:rFonts w:cs="Arial"/>
          <w:b/>
          <w:sz w:val="24"/>
          <w:szCs w:val="24"/>
        </w:rPr>
        <w:t>12</w:t>
      </w:r>
      <w:r w:rsidR="007C5F08" w:rsidRPr="007C5F08">
        <w:rPr>
          <w:rFonts w:cs="Arial"/>
          <w:b/>
          <w:sz w:val="24"/>
          <w:szCs w:val="24"/>
        </w:rPr>
        <w:t xml:space="preserve"> marca 2026</w:t>
      </w:r>
      <w:r w:rsidR="00F568BC" w:rsidRPr="007C5F08">
        <w:rPr>
          <w:rFonts w:cs="Arial"/>
          <w:b/>
          <w:sz w:val="24"/>
          <w:szCs w:val="24"/>
        </w:rPr>
        <w:t xml:space="preserve"> r.</w:t>
      </w:r>
    </w:p>
    <w:p w14:paraId="0E4F8575" w14:textId="77777777" w:rsidR="00F568BC" w:rsidRPr="00AA4881" w:rsidRDefault="00F568BC" w:rsidP="00AA4881">
      <w:pPr>
        <w:spacing w:line="24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6143"/>
      </w:tblGrid>
      <w:tr w:rsidR="00F568BC" w:rsidRPr="00AA4881" w14:paraId="3FBD7C9D"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1BBF9AEB" w14:textId="77777777" w:rsidR="00F568BC" w:rsidRPr="00AA4881" w:rsidRDefault="00F568BC" w:rsidP="00AA4881">
            <w:pPr>
              <w:snapToGrid w:val="0"/>
              <w:spacing w:line="240" w:lineRule="auto"/>
              <w:rPr>
                <w:rFonts w:cs="Arial"/>
                <w:b/>
                <w:sz w:val="24"/>
                <w:szCs w:val="24"/>
              </w:rPr>
            </w:pPr>
            <w:r w:rsidRPr="00AA4881">
              <w:rPr>
                <w:rFonts w:cs="Arial"/>
                <w:b/>
                <w:sz w:val="24"/>
                <w:szCs w:val="24"/>
              </w:rPr>
              <w:t>Imię</w:t>
            </w:r>
          </w:p>
        </w:tc>
        <w:tc>
          <w:tcPr>
            <w:tcW w:w="6143" w:type="dxa"/>
            <w:tcBorders>
              <w:top w:val="single" w:sz="4" w:space="0" w:color="auto"/>
              <w:left w:val="single" w:sz="4" w:space="0" w:color="auto"/>
              <w:bottom w:val="single" w:sz="4" w:space="0" w:color="auto"/>
              <w:right w:val="single" w:sz="4" w:space="0" w:color="auto"/>
            </w:tcBorders>
          </w:tcPr>
          <w:p w14:paraId="20A6F2CE" w14:textId="77777777" w:rsidR="00F568BC" w:rsidRPr="00AA4881" w:rsidRDefault="00F568BC" w:rsidP="00AA4881">
            <w:pPr>
              <w:snapToGrid w:val="0"/>
              <w:spacing w:line="240" w:lineRule="auto"/>
              <w:rPr>
                <w:rFonts w:cs="Arial"/>
                <w:sz w:val="24"/>
                <w:szCs w:val="24"/>
              </w:rPr>
            </w:pPr>
          </w:p>
        </w:tc>
      </w:tr>
      <w:tr w:rsidR="00F568BC" w:rsidRPr="00AA4881" w14:paraId="612069F9"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63625A37" w14:textId="77777777" w:rsidR="00F568BC" w:rsidRPr="00AA4881" w:rsidRDefault="00F568BC" w:rsidP="00AA4881">
            <w:pPr>
              <w:snapToGrid w:val="0"/>
              <w:spacing w:line="240" w:lineRule="auto"/>
              <w:rPr>
                <w:rFonts w:cs="Arial"/>
                <w:b/>
                <w:sz w:val="24"/>
                <w:szCs w:val="24"/>
              </w:rPr>
            </w:pPr>
            <w:r w:rsidRPr="00AA4881">
              <w:rPr>
                <w:rFonts w:cs="Arial"/>
                <w:b/>
                <w:sz w:val="24"/>
                <w:szCs w:val="24"/>
              </w:rPr>
              <w:t>Nazwisko</w:t>
            </w:r>
          </w:p>
        </w:tc>
        <w:tc>
          <w:tcPr>
            <w:tcW w:w="6143" w:type="dxa"/>
            <w:tcBorders>
              <w:top w:val="single" w:sz="4" w:space="0" w:color="auto"/>
              <w:left w:val="single" w:sz="4" w:space="0" w:color="auto"/>
              <w:bottom w:val="single" w:sz="4" w:space="0" w:color="auto"/>
              <w:right w:val="single" w:sz="4" w:space="0" w:color="auto"/>
            </w:tcBorders>
          </w:tcPr>
          <w:p w14:paraId="4F2BDF40" w14:textId="77777777" w:rsidR="00F568BC" w:rsidRPr="00AA4881" w:rsidRDefault="00F568BC" w:rsidP="00AA4881">
            <w:pPr>
              <w:snapToGrid w:val="0"/>
              <w:spacing w:line="240" w:lineRule="auto"/>
              <w:rPr>
                <w:rFonts w:cs="Arial"/>
                <w:sz w:val="24"/>
                <w:szCs w:val="24"/>
              </w:rPr>
            </w:pPr>
          </w:p>
        </w:tc>
      </w:tr>
      <w:tr w:rsidR="00F568BC" w:rsidRPr="00AA4881" w14:paraId="1C382CAE"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338E597D" w14:textId="77777777" w:rsidR="00F568BC" w:rsidRPr="00AA4881" w:rsidRDefault="00F568BC" w:rsidP="00AA4881">
            <w:pPr>
              <w:snapToGrid w:val="0"/>
              <w:spacing w:line="240" w:lineRule="auto"/>
              <w:rPr>
                <w:rFonts w:cs="Arial"/>
                <w:b/>
                <w:sz w:val="24"/>
                <w:szCs w:val="24"/>
              </w:rPr>
            </w:pPr>
            <w:r w:rsidRPr="00AA4881">
              <w:rPr>
                <w:rFonts w:cs="Arial"/>
                <w:b/>
                <w:sz w:val="24"/>
                <w:szCs w:val="24"/>
              </w:rPr>
              <w:t>Instytucja/Firma</w:t>
            </w:r>
          </w:p>
        </w:tc>
        <w:tc>
          <w:tcPr>
            <w:tcW w:w="6143" w:type="dxa"/>
            <w:tcBorders>
              <w:top w:val="single" w:sz="4" w:space="0" w:color="auto"/>
              <w:left w:val="single" w:sz="4" w:space="0" w:color="auto"/>
              <w:bottom w:val="single" w:sz="4" w:space="0" w:color="auto"/>
              <w:right w:val="single" w:sz="4" w:space="0" w:color="auto"/>
            </w:tcBorders>
          </w:tcPr>
          <w:p w14:paraId="770BD6B1" w14:textId="77777777" w:rsidR="00F568BC" w:rsidRPr="00AA4881" w:rsidRDefault="00F568BC" w:rsidP="00AA4881">
            <w:pPr>
              <w:snapToGrid w:val="0"/>
              <w:spacing w:line="240" w:lineRule="auto"/>
              <w:rPr>
                <w:rFonts w:cs="Arial"/>
                <w:sz w:val="24"/>
                <w:szCs w:val="24"/>
              </w:rPr>
            </w:pPr>
          </w:p>
        </w:tc>
      </w:tr>
      <w:tr w:rsidR="00F568BC" w:rsidRPr="00AA4881" w14:paraId="30992388"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3216C3BD" w14:textId="77777777" w:rsidR="00F568BC" w:rsidRPr="00AA4881" w:rsidRDefault="00F568BC" w:rsidP="00AA4881">
            <w:pPr>
              <w:snapToGrid w:val="0"/>
              <w:spacing w:line="240" w:lineRule="auto"/>
              <w:rPr>
                <w:rFonts w:cs="Arial"/>
                <w:b/>
                <w:sz w:val="24"/>
                <w:szCs w:val="24"/>
              </w:rPr>
            </w:pPr>
            <w:r w:rsidRPr="00AA4881">
              <w:rPr>
                <w:rFonts w:cs="Arial"/>
                <w:b/>
                <w:sz w:val="24"/>
                <w:szCs w:val="24"/>
              </w:rPr>
              <w:t>Adres Instytucji/Firmy</w:t>
            </w:r>
          </w:p>
        </w:tc>
        <w:tc>
          <w:tcPr>
            <w:tcW w:w="6143" w:type="dxa"/>
            <w:tcBorders>
              <w:top w:val="single" w:sz="4" w:space="0" w:color="auto"/>
              <w:left w:val="single" w:sz="4" w:space="0" w:color="auto"/>
              <w:bottom w:val="single" w:sz="4" w:space="0" w:color="auto"/>
              <w:right w:val="single" w:sz="4" w:space="0" w:color="auto"/>
            </w:tcBorders>
          </w:tcPr>
          <w:p w14:paraId="2E5FE9CD" w14:textId="77777777" w:rsidR="00F568BC" w:rsidRPr="00AA4881" w:rsidRDefault="00F568BC" w:rsidP="00AA4881">
            <w:pPr>
              <w:snapToGrid w:val="0"/>
              <w:spacing w:line="240" w:lineRule="auto"/>
              <w:rPr>
                <w:rFonts w:cs="Arial"/>
                <w:sz w:val="24"/>
                <w:szCs w:val="24"/>
              </w:rPr>
            </w:pPr>
          </w:p>
        </w:tc>
      </w:tr>
      <w:tr w:rsidR="00F568BC" w:rsidRPr="00AA4881" w14:paraId="6C9F1AB4"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7DF4EBDF" w14:textId="77777777" w:rsidR="00F568BC" w:rsidRPr="00AA4881" w:rsidRDefault="00F568BC" w:rsidP="00AA4881">
            <w:pPr>
              <w:snapToGrid w:val="0"/>
              <w:spacing w:line="240" w:lineRule="auto"/>
              <w:rPr>
                <w:rFonts w:cs="Arial"/>
                <w:b/>
                <w:sz w:val="24"/>
                <w:szCs w:val="24"/>
              </w:rPr>
            </w:pPr>
            <w:r w:rsidRPr="00AA4881">
              <w:rPr>
                <w:rFonts w:cs="Arial"/>
                <w:b/>
                <w:sz w:val="24"/>
                <w:szCs w:val="24"/>
              </w:rPr>
              <w:t>Adres e-mail</w:t>
            </w:r>
          </w:p>
        </w:tc>
        <w:tc>
          <w:tcPr>
            <w:tcW w:w="6143" w:type="dxa"/>
            <w:tcBorders>
              <w:top w:val="single" w:sz="4" w:space="0" w:color="auto"/>
              <w:left w:val="single" w:sz="4" w:space="0" w:color="auto"/>
              <w:bottom w:val="single" w:sz="4" w:space="0" w:color="auto"/>
              <w:right w:val="single" w:sz="4" w:space="0" w:color="auto"/>
            </w:tcBorders>
          </w:tcPr>
          <w:p w14:paraId="3809D78D" w14:textId="77777777" w:rsidR="00F568BC" w:rsidRPr="00AA4881" w:rsidRDefault="00F568BC" w:rsidP="00AA4881">
            <w:pPr>
              <w:snapToGrid w:val="0"/>
              <w:spacing w:line="240" w:lineRule="auto"/>
              <w:rPr>
                <w:rFonts w:cs="Arial"/>
                <w:sz w:val="24"/>
                <w:szCs w:val="24"/>
              </w:rPr>
            </w:pPr>
          </w:p>
        </w:tc>
      </w:tr>
      <w:tr w:rsidR="00F568BC" w:rsidRPr="00AA4881" w14:paraId="7A30967B"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2ED06D78" w14:textId="77777777" w:rsidR="00F568BC" w:rsidRPr="00AA4881" w:rsidRDefault="00F568BC" w:rsidP="00AA4881">
            <w:pPr>
              <w:snapToGrid w:val="0"/>
              <w:spacing w:line="240" w:lineRule="auto"/>
              <w:rPr>
                <w:rFonts w:cs="Arial"/>
                <w:b/>
                <w:sz w:val="24"/>
                <w:szCs w:val="24"/>
              </w:rPr>
            </w:pPr>
            <w:r w:rsidRPr="00AA4881">
              <w:rPr>
                <w:rFonts w:cs="Arial"/>
                <w:b/>
                <w:sz w:val="24"/>
                <w:szCs w:val="24"/>
              </w:rPr>
              <w:t>Numer telefonu</w:t>
            </w:r>
          </w:p>
        </w:tc>
        <w:tc>
          <w:tcPr>
            <w:tcW w:w="6143" w:type="dxa"/>
            <w:tcBorders>
              <w:top w:val="single" w:sz="4" w:space="0" w:color="auto"/>
              <w:left w:val="single" w:sz="4" w:space="0" w:color="auto"/>
              <w:bottom w:val="single" w:sz="4" w:space="0" w:color="auto"/>
              <w:right w:val="single" w:sz="4" w:space="0" w:color="auto"/>
            </w:tcBorders>
          </w:tcPr>
          <w:p w14:paraId="0D0454A9" w14:textId="77777777" w:rsidR="00F568BC" w:rsidRPr="00AA4881" w:rsidRDefault="00F568BC" w:rsidP="00AA4881">
            <w:pPr>
              <w:snapToGrid w:val="0"/>
              <w:spacing w:line="240" w:lineRule="auto"/>
              <w:rPr>
                <w:rFonts w:cs="Arial"/>
                <w:sz w:val="24"/>
                <w:szCs w:val="24"/>
              </w:rPr>
            </w:pPr>
          </w:p>
        </w:tc>
      </w:tr>
    </w:tbl>
    <w:p w14:paraId="31CC7125" w14:textId="77777777" w:rsidR="00F568BC" w:rsidRPr="00AA4881" w:rsidRDefault="00F568BC" w:rsidP="00AA4881">
      <w:pPr>
        <w:spacing w:line="240" w:lineRule="auto"/>
        <w:rPr>
          <w:rFonts w:cs="Arial"/>
          <w:sz w:val="24"/>
          <w:szCs w:val="24"/>
        </w:rPr>
      </w:pPr>
    </w:p>
    <w:p w14:paraId="042A7BA2" w14:textId="77777777" w:rsidR="00AA4881" w:rsidRDefault="00F568BC" w:rsidP="00AA4881">
      <w:pPr>
        <w:spacing w:line="240" w:lineRule="auto"/>
        <w:rPr>
          <w:rFonts w:cs="Arial"/>
          <w:sz w:val="24"/>
          <w:szCs w:val="24"/>
        </w:rPr>
      </w:pPr>
      <w:r w:rsidRPr="00AA4881">
        <w:rPr>
          <w:rFonts w:cs="Arial"/>
          <w:sz w:val="24"/>
          <w:szCs w:val="24"/>
        </w:rPr>
        <w:t xml:space="preserve">W przypadku zgłoszeń dokonanych przez osoby z różnymi niepełnosprawnościami, prosimy o podanie zakresu koniecznych udogodnień, które ewentualnie moglibyśmy zapewnić. </w:t>
      </w:r>
    </w:p>
    <w:p w14:paraId="0B1D72CF" w14:textId="3F1FAAD7" w:rsidR="00F568BC" w:rsidRPr="00AA4881" w:rsidRDefault="00F568BC" w:rsidP="00AA4881">
      <w:pPr>
        <w:spacing w:line="240" w:lineRule="auto"/>
        <w:rPr>
          <w:rFonts w:cs="Arial"/>
          <w:sz w:val="24"/>
          <w:szCs w:val="24"/>
        </w:rPr>
      </w:pPr>
      <w:r w:rsidRPr="00AA4881">
        <w:rPr>
          <w:rFonts w:cs="Arial"/>
          <w:sz w:val="24"/>
          <w:szCs w:val="24"/>
        </w:rPr>
        <w:t xml:space="preserve">W takiej sytuacji proszę o kontakt pod numerem telefonu </w:t>
      </w:r>
      <w:r w:rsidRPr="00AA4881">
        <w:rPr>
          <w:rFonts w:cs="Arial"/>
          <w:b/>
          <w:sz w:val="24"/>
          <w:szCs w:val="24"/>
        </w:rPr>
        <w:t>68 456 </w:t>
      </w:r>
      <w:r w:rsidR="00EB4914">
        <w:rPr>
          <w:rFonts w:cs="Arial"/>
          <w:b/>
          <w:sz w:val="24"/>
          <w:szCs w:val="24"/>
        </w:rPr>
        <w:t>7</w:t>
      </w:r>
      <w:r w:rsidRPr="00AA4881">
        <w:rPr>
          <w:rFonts w:cs="Arial"/>
          <w:b/>
          <w:sz w:val="24"/>
          <w:szCs w:val="24"/>
        </w:rPr>
        <w:t>6 </w:t>
      </w:r>
      <w:r w:rsidR="007C5F08">
        <w:rPr>
          <w:rFonts w:cs="Arial"/>
          <w:b/>
          <w:sz w:val="24"/>
          <w:szCs w:val="24"/>
        </w:rPr>
        <w:t>89</w:t>
      </w:r>
      <w:r w:rsidRPr="00AA4881">
        <w:rPr>
          <w:rFonts w:cs="Arial"/>
          <w:sz w:val="24"/>
          <w:szCs w:val="24"/>
        </w:rPr>
        <w:t>, osobiście w</w:t>
      </w:r>
      <w:r w:rsidR="006913D2">
        <w:rPr>
          <w:rFonts w:cs="Arial"/>
          <w:sz w:val="24"/>
          <w:szCs w:val="24"/>
        </w:rPr>
        <w:t> </w:t>
      </w:r>
      <w:r w:rsidRPr="00AA4881">
        <w:rPr>
          <w:rFonts w:cs="Arial"/>
          <w:sz w:val="24"/>
          <w:szCs w:val="24"/>
        </w:rPr>
        <w:t xml:space="preserve">pokoju nr </w:t>
      </w:r>
      <w:r w:rsidR="00AA4881">
        <w:rPr>
          <w:rFonts w:cs="Arial"/>
          <w:sz w:val="24"/>
          <w:szCs w:val="24"/>
        </w:rPr>
        <w:t>3</w:t>
      </w:r>
      <w:r w:rsidR="007C5F08">
        <w:rPr>
          <w:rFonts w:cs="Arial"/>
          <w:sz w:val="24"/>
          <w:szCs w:val="24"/>
        </w:rPr>
        <w:t>14</w:t>
      </w:r>
      <w:r w:rsidR="00AA4881">
        <w:rPr>
          <w:rFonts w:cs="Arial"/>
          <w:sz w:val="24"/>
          <w:szCs w:val="24"/>
        </w:rPr>
        <w:t xml:space="preserve">, </w:t>
      </w:r>
      <w:r w:rsidRPr="00AA4881">
        <w:rPr>
          <w:rFonts w:cs="Arial"/>
          <w:sz w:val="24"/>
          <w:szCs w:val="24"/>
        </w:rPr>
        <w:t xml:space="preserve">w siedzibie WUP w Zielonej Górze, ul. Wyspiańskiego 15 lub za pośrednictwem adresu e-mail </w:t>
      </w:r>
      <w:hyperlink r:id="rId7" w:history="1">
        <w:r w:rsidRPr="00AA4881">
          <w:rPr>
            <w:rStyle w:val="Hipercze"/>
            <w:rFonts w:cs="Arial"/>
            <w:sz w:val="24"/>
            <w:szCs w:val="24"/>
          </w:rPr>
          <w:t>efs@wup.zgora.pl</w:t>
        </w:r>
      </w:hyperlink>
      <w:r w:rsidRPr="00AA4881">
        <w:rPr>
          <w:rFonts w:cs="Arial"/>
          <w:sz w:val="24"/>
          <w:szCs w:val="24"/>
        </w:rPr>
        <w:t xml:space="preserve">. </w:t>
      </w:r>
    </w:p>
    <w:p w14:paraId="03CA24ED" w14:textId="77777777" w:rsidR="00F568BC" w:rsidRPr="00AA4881" w:rsidRDefault="00F568BC" w:rsidP="00AA4881">
      <w:pPr>
        <w:spacing w:line="240" w:lineRule="auto"/>
        <w:jc w:val="both"/>
        <w:rPr>
          <w:rFonts w:cs="Arial"/>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818"/>
      </w:tblGrid>
      <w:tr w:rsidR="00F568BC" w:rsidRPr="00AA4881" w14:paraId="3776E86D" w14:textId="77777777" w:rsidTr="009A150C">
        <w:tc>
          <w:tcPr>
            <w:tcW w:w="9210" w:type="dxa"/>
            <w:gridSpan w:val="2"/>
            <w:tcBorders>
              <w:top w:val="single" w:sz="4" w:space="0" w:color="auto"/>
              <w:left w:val="single" w:sz="4" w:space="0" w:color="auto"/>
              <w:bottom w:val="single" w:sz="4" w:space="0" w:color="auto"/>
              <w:right w:val="single" w:sz="4" w:space="0" w:color="auto"/>
            </w:tcBorders>
            <w:hideMark/>
          </w:tcPr>
          <w:p w14:paraId="7CF754A3" w14:textId="77777777" w:rsidR="00F568BC" w:rsidRPr="00AA4881" w:rsidRDefault="00F568BC" w:rsidP="00AA4881">
            <w:pPr>
              <w:snapToGrid w:val="0"/>
              <w:spacing w:line="240" w:lineRule="auto"/>
              <w:rPr>
                <w:rFonts w:cs="Arial"/>
                <w:sz w:val="24"/>
                <w:szCs w:val="24"/>
              </w:rPr>
            </w:pPr>
            <w:r w:rsidRPr="00AA4881">
              <w:rPr>
                <w:rFonts w:cs="Arial"/>
                <w:sz w:val="24"/>
                <w:szCs w:val="24"/>
              </w:rPr>
              <w:t>Jednocześnie prosimy o udzielenie w trakcie spotkania odpowiedzi na następujące pytania</w:t>
            </w:r>
            <w:r w:rsidRPr="00AA4881">
              <w:rPr>
                <w:rStyle w:val="Odwoanieprzypisudolnego"/>
                <w:rFonts w:cs="Arial"/>
                <w:sz w:val="24"/>
                <w:szCs w:val="24"/>
              </w:rPr>
              <w:footnoteReference w:id="1"/>
            </w:r>
            <w:r w:rsidRPr="00AA4881">
              <w:rPr>
                <w:rFonts w:cs="Arial"/>
                <w:sz w:val="24"/>
                <w:szCs w:val="24"/>
              </w:rPr>
              <w:t>:</w:t>
            </w:r>
          </w:p>
        </w:tc>
      </w:tr>
      <w:tr w:rsidR="00F568BC" w:rsidRPr="00AA4881" w14:paraId="39CD5C40" w14:textId="77777777" w:rsidTr="009A150C">
        <w:tc>
          <w:tcPr>
            <w:tcW w:w="392" w:type="dxa"/>
            <w:tcBorders>
              <w:top w:val="single" w:sz="4" w:space="0" w:color="auto"/>
              <w:left w:val="single" w:sz="4" w:space="0" w:color="auto"/>
              <w:bottom w:val="single" w:sz="4" w:space="0" w:color="auto"/>
              <w:right w:val="single" w:sz="4" w:space="0" w:color="auto"/>
            </w:tcBorders>
          </w:tcPr>
          <w:p w14:paraId="67BF7723" w14:textId="77777777" w:rsidR="00F568BC" w:rsidRPr="00AA4881" w:rsidRDefault="00F568BC" w:rsidP="00AA4881">
            <w:pPr>
              <w:numPr>
                <w:ilvl w:val="0"/>
                <w:numId w:val="9"/>
              </w:numPr>
              <w:snapToGrid w:val="0"/>
              <w:spacing w:line="240" w:lineRule="auto"/>
              <w:ind w:left="142" w:hanging="142"/>
              <w:jc w:val="both"/>
              <w:rPr>
                <w:rFonts w:cs="Arial"/>
                <w:sz w:val="24"/>
                <w:szCs w:val="24"/>
              </w:rPr>
            </w:pPr>
          </w:p>
        </w:tc>
        <w:tc>
          <w:tcPr>
            <w:tcW w:w="8818" w:type="dxa"/>
            <w:tcBorders>
              <w:top w:val="single" w:sz="4" w:space="0" w:color="auto"/>
              <w:left w:val="single" w:sz="4" w:space="0" w:color="auto"/>
              <w:bottom w:val="single" w:sz="4" w:space="0" w:color="auto"/>
              <w:right w:val="single" w:sz="4" w:space="0" w:color="auto"/>
            </w:tcBorders>
          </w:tcPr>
          <w:p w14:paraId="374A55E1" w14:textId="77777777" w:rsidR="00F568BC" w:rsidRPr="00AA4881" w:rsidRDefault="00F568BC" w:rsidP="00AA4881">
            <w:pPr>
              <w:snapToGrid w:val="0"/>
              <w:spacing w:line="240" w:lineRule="auto"/>
              <w:jc w:val="both"/>
              <w:rPr>
                <w:rFonts w:cs="Arial"/>
                <w:sz w:val="24"/>
                <w:szCs w:val="24"/>
              </w:rPr>
            </w:pPr>
          </w:p>
        </w:tc>
      </w:tr>
      <w:tr w:rsidR="00F568BC" w:rsidRPr="00AA4881" w14:paraId="01DABC12" w14:textId="77777777" w:rsidTr="009A150C">
        <w:tc>
          <w:tcPr>
            <w:tcW w:w="392" w:type="dxa"/>
            <w:tcBorders>
              <w:top w:val="single" w:sz="4" w:space="0" w:color="auto"/>
              <w:left w:val="single" w:sz="4" w:space="0" w:color="auto"/>
              <w:bottom w:val="single" w:sz="4" w:space="0" w:color="auto"/>
              <w:right w:val="single" w:sz="4" w:space="0" w:color="auto"/>
            </w:tcBorders>
          </w:tcPr>
          <w:p w14:paraId="1658CFFB" w14:textId="77777777" w:rsidR="00F568BC" w:rsidRPr="00AA4881" w:rsidRDefault="00F568BC" w:rsidP="00AA4881">
            <w:pPr>
              <w:numPr>
                <w:ilvl w:val="0"/>
                <w:numId w:val="9"/>
              </w:numPr>
              <w:snapToGrid w:val="0"/>
              <w:spacing w:line="240" w:lineRule="auto"/>
              <w:ind w:left="142" w:hanging="142"/>
              <w:jc w:val="both"/>
              <w:rPr>
                <w:rFonts w:cs="Arial"/>
                <w:sz w:val="24"/>
                <w:szCs w:val="24"/>
              </w:rPr>
            </w:pPr>
          </w:p>
        </w:tc>
        <w:tc>
          <w:tcPr>
            <w:tcW w:w="8818" w:type="dxa"/>
            <w:tcBorders>
              <w:top w:val="single" w:sz="4" w:space="0" w:color="auto"/>
              <w:left w:val="single" w:sz="4" w:space="0" w:color="auto"/>
              <w:bottom w:val="single" w:sz="4" w:space="0" w:color="auto"/>
              <w:right w:val="single" w:sz="4" w:space="0" w:color="auto"/>
            </w:tcBorders>
          </w:tcPr>
          <w:p w14:paraId="682F83A8" w14:textId="77777777" w:rsidR="00F568BC" w:rsidRPr="00AA4881" w:rsidRDefault="00F568BC" w:rsidP="00AA4881">
            <w:pPr>
              <w:snapToGrid w:val="0"/>
              <w:spacing w:line="240" w:lineRule="auto"/>
              <w:jc w:val="both"/>
              <w:rPr>
                <w:rFonts w:cs="Arial"/>
                <w:sz w:val="24"/>
                <w:szCs w:val="24"/>
              </w:rPr>
            </w:pPr>
          </w:p>
        </w:tc>
      </w:tr>
      <w:tr w:rsidR="00F568BC" w:rsidRPr="00AA4881" w14:paraId="6EB7E1AC" w14:textId="77777777" w:rsidTr="009A150C">
        <w:tc>
          <w:tcPr>
            <w:tcW w:w="392" w:type="dxa"/>
            <w:tcBorders>
              <w:top w:val="single" w:sz="4" w:space="0" w:color="auto"/>
              <w:left w:val="single" w:sz="4" w:space="0" w:color="auto"/>
              <w:bottom w:val="single" w:sz="4" w:space="0" w:color="auto"/>
              <w:right w:val="single" w:sz="4" w:space="0" w:color="auto"/>
            </w:tcBorders>
          </w:tcPr>
          <w:p w14:paraId="3F6DB191" w14:textId="77777777" w:rsidR="00F568BC" w:rsidRPr="00AA4881" w:rsidRDefault="00F568BC" w:rsidP="00AA4881">
            <w:pPr>
              <w:numPr>
                <w:ilvl w:val="0"/>
                <w:numId w:val="9"/>
              </w:numPr>
              <w:snapToGrid w:val="0"/>
              <w:spacing w:line="240" w:lineRule="auto"/>
              <w:ind w:left="142" w:hanging="142"/>
              <w:jc w:val="both"/>
              <w:rPr>
                <w:rFonts w:cs="Arial"/>
                <w:sz w:val="24"/>
                <w:szCs w:val="24"/>
              </w:rPr>
            </w:pPr>
          </w:p>
        </w:tc>
        <w:tc>
          <w:tcPr>
            <w:tcW w:w="8818" w:type="dxa"/>
            <w:tcBorders>
              <w:top w:val="single" w:sz="4" w:space="0" w:color="auto"/>
              <w:left w:val="single" w:sz="4" w:space="0" w:color="auto"/>
              <w:bottom w:val="single" w:sz="4" w:space="0" w:color="auto"/>
              <w:right w:val="single" w:sz="4" w:space="0" w:color="auto"/>
            </w:tcBorders>
          </w:tcPr>
          <w:p w14:paraId="6E41D5E7" w14:textId="77777777" w:rsidR="00F568BC" w:rsidRPr="00AA4881" w:rsidRDefault="00F568BC" w:rsidP="00AA4881">
            <w:pPr>
              <w:snapToGrid w:val="0"/>
              <w:spacing w:line="240" w:lineRule="auto"/>
              <w:jc w:val="both"/>
              <w:rPr>
                <w:rFonts w:cs="Arial"/>
                <w:sz w:val="24"/>
                <w:szCs w:val="24"/>
              </w:rPr>
            </w:pPr>
          </w:p>
        </w:tc>
      </w:tr>
    </w:tbl>
    <w:p w14:paraId="1F596CE9" w14:textId="77777777" w:rsidR="00F568BC" w:rsidRPr="00AA4881" w:rsidRDefault="00F568BC" w:rsidP="00AA4881">
      <w:pPr>
        <w:spacing w:line="240" w:lineRule="auto"/>
        <w:rPr>
          <w:rFonts w:cs="Arial"/>
          <w:sz w:val="24"/>
          <w:szCs w:val="24"/>
        </w:rPr>
      </w:pPr>
    </w:p>
    <w:p w14:paraId="78EBC9F9" w14:textId="77777777" w:rsidR="00F5296E" w:rsidRDefault="00F5296E" w:rsidP="00AA4881">
      <w:pPr>
        <w:spacing w:line="240" w:lineRule="auto"/>
        <w:rPr>
          <w:rFonts w:cs="Arial"/>
          <w:sz w:val="24"/>
          <w:szCs w:val="24"/>
          <w:u w:val="single"/>
        </w:rPr>
      </w:pPr>
    </w:p>
    <w:p w14:paraId="6EA533CB" w14:textId="77777777" w:rsidR="00F5296E" w:rsidRDefault="00F5296E" w:rsidP="00AA4881">
      <w:pPr>
        <w:spacing w:line="240" w:lineRule="auto"/>
        <w:rPr>
          <w:rFonts w:cs="Arial"/>
          <w:sz w:val="24"/>
          <w:szCs w:val="24"/>
          <w:u w:val="single"/>
        </w:rPr>
      </w:pPr>
    </w:p>
    <w:p w14:paraId="3CFD7BA6" w14:textId="77777777" w:rsidR="006913D2" w:rsidRDefault="006913D2" w:rsidP="00AA4881">
      <w:pPr>
        <w:spacing w:line="240" w:lineRule="auto"/>
        <w:rPr>
          <w:rFonts w:cs="Arial"/>
          <w:sz w:val="24"/>
          <w:szCs w:val="24"/>
          <w:u w:val="single"/>
        </w:rPr>
      </w:pPr>
    </w:p>
    <w:p w14:paraId="5ABC3EB1" w14:textId="77777777" w:rsidR="006913D2" w:rsidRDefault="006913D2" w:rsidP="00AA4881">
      <w:pPr>
        <w:spacing w:line="240" w:lineRule="auto"/>
        <w:rPr>
          <w:rFonts w:cs="Arial"/>
          <w:sz w:val="24"/>
          <w:szCs w:val="24"/>
          <w:u w:val="single"/>
        </w:rPr>
      </w:pPr>
    </w:p>
    <w:p w14:paraId="4E62F483" w14:textId="77777777" w:rsidR="006913D2" w:rsidRDefault="006913D2" w:rsidP="00AA4881">
      <w:pPr>
        <w:spacing w:line="240" w:lineRule="auto"/>
        <w:rPr>
          <w:rFonts w:cs="Arial"/>
          <w:sz w:val="24"/>
          <w:szCs w:val="24"/>
          <w:u w:val="single"/>
        </w:rPr>
      </w:pPr>
    </w:p>
    <w:p w14:paraId="6D8BCCF0" w14:textId="77777777" w:rsidR="006913D2" w:rsidRDefault="006913D2" w:rsidP="00AA4881">
      <w:pPr>
        <w:spacing w:line="240" w:lineRule="auto"/>
        <w:rPr>
          <w:rFonts w:cs="Arial"/>
          <w:sz w:val="24"/>
          <w:szCs w:val="24"/>
          <w:u w:val="single"/>
        </w:rPr>
      </w:pPr>
    </w:p>
    <w:p w14:paraId="2814ECF2" w14:textId="77777777" w:rsidR="006913D2" w:rsidRDefault="006913D2" w:rsidP="00AA4881">
      <w:pPr>
        <w:spacing w:line="240" w:lineRule="auto"/>
        <w:rPr>
          <w:rFonts w:cs="Arial"/>
          <w:sz w:val="24"/>
          <w:szCs w:val="24"/>
          <w:u w:val="single"/>
        </w:rPr>
      </w:pPr>
    </w:p>
    <w:p w14:paraId="2AE3B95D" w14:textId="77777777" w:rsidR="006913D2" w:rsidRDefault="006913D2" w:rsidP="006913D2">
      <w:pPr>
        <w:shd w:val="clear" w:color="auto" w:fill="FFFFFF"/>
        <w:spacing w:after="150" w:line="240" w:lineRule="auto"/>
        <w:jc w:val="center"/>
        <w:rPr>
          <w:rFonts w:eastAsia="Times New Roman" w:cs="Arial"/>
          <w:b/>
          <w:kern w:val="0"/>
          <w:sz w:val="24"/>
          <w:szCs w:val="24"/>
          <w:lang w:eastAsia="pl-PL"/>
          <w14:ligatures w14:val="none"/>
        </w:rPr>
      </w:pPr>
    </w:p>
    <w:p w14:paraId="2990F430" w14:textId="77777777" w:rsidR="003F7D46" w:rsidRPr="009F1B7F" w:rsidRDefault="003F7D46" w:rsidP="003F7D46">
      <w:pPr>
        <w:jc w:val="right"/>
        <w:rPr>
          <w:rFonts w:cs="Arial"/>
          <w:sz w:val="24"/>
          <w:szCs w:val="24"/>
        </w:rPr>
      </w:pPr>
      <w:r w:rsidRPr="009F1B7F">
        <w:rPr>
          <w:rFonts w:cs="Arial"/>
          <w:sz w:val="24"/>
          <w:szCs w:val="24"/>
        </w:rPr>
        <w:t xml:space="preserve">Klauzula informacyjna dla beneficjenta </w:t>
      </w:r>
      <w:r w:rsidRPr="009F1B7F">
        <w:rPr>
          <w:rFonts w:cs="Arial"/>
        </w:rPr>
        <w:t>(art. 13 RODO)</w:t>
      </w:r>
    </w:p>
    <w:p w14:paraId="38F49653" w14:textId="77777777" w:rsidR="003F7D46" w:rsidRPr="009F1B7F" w:rsidRDefault="003F7D46" w:rsidP="003F7D46">
      <w:pPr>
        <w:spacing w:line="240" w:lineRule="auto"/>
        <w:rPr>
          <w:sz w:val="24"/>
          <w:szCs w:val="24"/>
        </w:rPr>
      </w:pPr>
    </w:p>
    <w:p w14:paraId="1A37D388" w14:textId="77777777" w:rsidR="003F7D46" w:rsidRPr="009F1B7F" w:rsidRDefault="003F7D46" w:rsidP="003F7D46">
      <w:pPr>
        <w:shd w:val="clear" w:color="auto" w:fill="FFFFFF"/>
        <w:spacing w:line="240" w:lineRule="auto"/>
        <w:jc w:val="center"/>
        <w:rPr>
          <w:rFonts w:eastAsia="Times New Roman" w:cs="Arial"/>
          <w:b/>
          <w:kern w:val="0"/>
          <w:sz w:val="24"/>
          <w:szCs w:val="24"/>
          <w:lang w:eastAsia="pl-PL"/>
          <w14:ligatures w14:val="none"/>
        </w:rPr>
      </w:pPr>
      <w:r w:rsidRPr="009F1B7F">
        <w:rPr>
          <w:rFonts w:eastAsia="Times New Roman" w:cs="Arial"/>
          <w:b/>
          <w:kern w:val="0"/>
          <w:sz w:val="24"/>
          <w:szCs w:val="24"/>
          <w:lang w:eastAsia="pl-PL"/>
          <w14:ligatures w14:val="none"/>
        </w:rPr>
        <w:t xml:space="preserve">Klauzula informacyjna dla beneficjenta projektu realizowanego w ramach </w:t>
      </w:r>
      <w:r w:rsidRPr="009F1B7F">
        <w:rPr>
          <w:rFonts w:eastAsia="Times New Roman" w:cs="Arial"/>
          <w:b/>
          <w:kern w:val="0"/>
          <w:sz w:val="24"/>
          <w:szCs w:val="24"/>
          <w:lang w:eastAsia="pl-PL"/>
          <w14:ligatures w14:val="none"/>
        </w:rPr>
        <w:br/>
        <w:t xml:space="preserve">Działania 6.2 Programu Fundusze Europejskie dla Lubuskiego 2021-2027 </w:t>
      </w:r>
      <w:r w:rsidRPr="009F1B7F">
        <w:rPr>
          <w:rFonts w:eastAsia="Times New Roman" w:cs="Arial"/>
          <w:b/>
          <w:kern w:val="0"/>
          <w:sz w:val="24"/>
          <w:szCs w:val="24"/>
          <w:lang w:eastAsia="pl-PL"/>
          <w14:ligatures w14:val="none"/>
        </w:rPr>
        <w:br/>
        <w:t>(dane osobowe pozyskiwane bezpośrednio)</w:t>
      </w:r>
    </w:p>
    <w:p w14:paraId="6ABAD907" w14:textId="77777777" w:rsidR="003F7D46" w:rsidRPr="009F1B7F" w:rsidRDefault="003F7D46" w:rsidP="003F7D46">
      <w:pPr>
        <w:shd w:val="clear" w:color="auto" w:fill="FFFFFF"/>
        <w:spacing w:after="150" w:line="240" w:lineRule="auto"/>
        <w:rPr>
          <w:rFonts w:eastAsia="Times New Roman" w:cs="Arial"/>
          <w:kern w:val="0"/>
          <w:sz w:val="24"/>
          <w:szCs w:val="24"/>
          <w:lang w:eastAsia="pl-PL"/>
          <w14:ligatures w14:val="none"/>
        </w:rPr>
      </w:pPr>
    </w:p>
    <w:p w14:paraId="1D24CC78" w14:textId="77777777" w:rsidR="003F7D46" w:rsidRPr="009F1B7F" w:rsidRDefault="003F7D46" w:rsidP="003F7D46">
      <w:pPr>
        <w:shd w:val="clear" w:color="auto" w:fill="FFFFFF"/>
        <w:spacing w:line="240" w:lineRule="auto"/>
        <w:rPr>
          <w:rFonts w:eastAsia="Times New Roman" w:cs="Arial"/>
          <w:kern w:val="0"/>
          <w:sz w:val="24"/>
          <w:szCs w:val="24"/>
          <w:lang w:eastAsia="pl-PL"/>
          <w14:ligatures w14:val="none"/>
        </w:rPr>
      </w:pPr>
      <w:r w:rsidRPr="009F1B7F">
        <w:rPr>
          <w:rFonts w:eastAsia="Times New Roman" w:cs="Arial"/>
          <w:kern w:val="0"/>
          <w:sz w:val="24"/>
          <w:szCs w:val="24"/>
          <w:lang w:eastAsia="pl-PL"/>
          <w14:ligatures w14:val="none"/>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(z późn. zm.), Wojewódzki Urząd Pracy w Zielonej Górze informuje, że:</w:t>
      </w:r>
    </w:p>
    <w:p w14:paraId="27C4D2CA"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Administratorem danych osobowych pozyskiwanych w związku z wdrażaniem i rozliczaniem Działania 6.2 Priorytetu 6 Programu Fundusze Europejskie dla Lubuskiego 2021-2027 jest Wojewódzki Urząd Pracy w Zielonej Górze</w:t>
      </w:r>
      <w:r w:rsidRPr="009F1B7F">
        <w:rPr>
          <w:rFonts w:eastAsia="Times New Roman" w:cs="Arial"/>
          <w:snapToGrid w:val="0"/>
          <w:kern w:val="0"/>
          <w:sz w:val="24"/>
          <w:szCs w:val="24"/>
          <w:lang w:eastAsia="pl-PL"/>
          <w14:ligatures w14:val="none"/>
        </w:rPr>
        <w:t xml:space="preserve"> </w:t>
      </w:r>
      <w:r w:rsidRPr="009F1B7F">
        <w:rPr>
          <w:rFonts w:eastAsia="Calibri" w:cs="Arial"/>
          <w:kern w:val="0"/>
          <w:sz w:val="24"/>
          <w:szCs w:val="24"/>
          <w14:ligatures w14:val="none"/>
        </w:rPr>
        <w:t xml:space="preserve">z siedzibą w Zielonej Górze przy ul. Wyspiańskiego 15, 65-036 Zielona Góra, tel. /68/ 456 56 10, e-mail: </w:t>
      </w:r>
      <w:hyperlink r:id="rId8" w:history="1">
        <w:r w:rsidRPr="009F1B7F">
          <w:rPr>
            <w:rStyle w:val="Hipercze"/>
            <w:rFonts w:eastAsia="Calibri" w:cs="Arial"/>
            <w:sz w:val="24"/>
            <w:szCs w:val="24"/>
          </w:rPr>
          <w:t>wup@wup.zgora.pl</w:t>
        </w:r>
      </w:hyperlink>
      <w:r w:rsidRPr="009F1B7F">
        <w:rPr>
          <w:rFonts w:eastAsia="Calibri" w:cs="Arial"/>
          <w:kern w:val="0"/>
          <w:sz w:val="24"/>
          <w:szCs w:val="24"/>
          <w14:ligatures w14:val="none"/>
        </w:rPr>
        <w:t xml:space="preserve">. </w:t>
      </w:r>
    </w:p>
    <w:p w14:paraId="44D755E4"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 xml:space="preserve">Wojewódzki Urząd Pracy w Zielonej Górze wyznaczył Inspektora ochrony danych, z którym można się skontaktować poprzez e-mail: </w:t>
      </w:r>
      <w:hyperlink r:id="rId9" w:history="1">
        <w:r w:rsidRPr="009F1B7F">
          <w:rPr>
            <w:rStyle w:val="Hipercze"/>
            <w:rFonts w:eastAsia="Calibri" w:cs="Arial"/>
            <w:sz w:val="24"/>
            <w:szCs w:val="24"/>
          </w:rPr>
          <w:t>iod@wup.zgora.pl</w:t>
        </w:r>
      </w:hyperlink>
      <w:r w:rsidRPr="009F1B7F">
        <w:rPr>
          <w:rFonts w:eastAsia="Calibri" w:cs="Arial"/>
          <w:kern w:val="0"/>
          <w:sz w:val="24"/>
          <w:szCs w:val="24"/>
          <w14:ligatures w14:val="none"/>
        </w:rPr>
        <w:t xml:space="preserve">  lub pisemnie na adres: Wojewódzki Urząd Pracy w Zielonej Górze, ul. Wyspiańskiego 15, 65-036 Zielona Góra. Z Inspektorem ochrony danych można się kontaktować we wszystkich sprawach dotyczących przetwarzania danych osobowych oraz korzystania z praw związanych z przetwarzaniem danych. </w:t>
      </w:r>
    </w:p>
    <w:p w14:paraId="1406E2BF"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Dane osobowe są przetwarzane na podstawie art. 6 ust. 1 lit. c RODO (wypełnienie obowiązku prawnego ciążącego na administratorze), art. 6 ust. 1 lit. b RODO (wykonanie umowy o dofinansowaniu, której stroną jest beneficjent – w przypadku uzyskania dofinansowania) i art. 6 ust. 1 lit. e RODO (wykonanie zadania realizowanego w interesie publicznym lub w ramach sprawowania władzy publicznej powierzonej administratorowi) w związku z art. 9 ust. 2 lit. g) i art. 10 RODO oraz postanowieniami przepisów szczególnych:</w:t>
      </w:r>
    </w:p>
    <w:p w14:paraId="673587D6"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Rozporządzenia Parlamentu Europejskiego i Rady (UE) 2021/1057 z dnia </w:t>
      </w:r>
      <w:r w:rsidRPr="009F1B7F">
        <w:rPr>
          <w:rFonts w:eastAsia="Calibri" w:cs="Arial"/>
          <w:kern w:val="0"/>
          <w:sz w:val="24"/>
          <w:szCs w:val="24"/>
          <w14:ligatures w14:val="none"/>
        </w:rPr>
        <w:br/>
        <w:t>24 czerwca 2021 r. ustanawiające Europejski Fundusz Społeczny Plus (EFS+) oraz uchylające rozporządzenie (UE) nr 1296/2013;</w:t>
      </w:r>
    </w:p>
    <w:p w14:paraId="0BA8FD67"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9F1B7F">
        <w:rPr>
          <w:rFonts w:eastAsia="Calibri" w:cs="Arial"/>
          <w:kern w:val="0"/>
          <w:sz w:val="24"/>
          <w:szCs w:val="24"/>
          <w14:ligatures w14:val="none"/>
        </w:rPr>
        <w:br/>
        <w:t>i Akwakultury, a także przepisy finansowe na potrzeby tych funduszy oraz na potrzeby Funduszu Azylu, Migracji i Integracji, Funduszu Bezpieczeństwa Wewnętrznego i Instrumentu Wsparcia Finansowego na rzecz Zarządzania Granicami i Polityki Wizowej;</w:t>
      </w:r>
    </w:p>
    <w:p w14:paraId="6D0E1808"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Ustawy z dnia 28 kwietnia 2022 r. o zasadach realizacji zadań finansowanych ze środków europejskich w perspektywie finansowej 2021-2027 (zwanej ustawą wdrożeniową);</w:t>
      </w:r>
    </w:p>
    <w:p w14:paraId="50BCCCE9"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Ustawy z dnia 27 sierpnia 2009 r. o finansach publicznych;</w:t>
      </w:r>
    </w:p>
    <w:p w14:paraId="760DF6F6"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Ustawy z dnia z dnia 14 lipca 1983 r. o narodowym zasobie archiwalnym i archiwach;</w:t>
      </w:r>
    </w:p>
    <w:p w14:paraId="10C81FED" w14:textId="77777777" w:rsidR="003F7D46" w:rsidRPr="009F1B7F" w:rsidRDefault="003F7D46" w:rsidP="003F7D46">
      <w:pPr>
        <w:numPr>
          <w:ilvl w:val="0"/>
          <w:numId w:val="13"/>
        </w:numPr>
        <w:spacing w:line="240" w:lineRule="auto"/>
        <w:ind w:left="709" w:hanging="283"/>
        <w:contextualSpacing/>
        <w:rPr>
          <w:rFonts w:eastAsia="Calibri" w:cs="Arial"/>
          <w:bCs/>
          <w:kern w:val="0"/>
          <w:sz w:val="24"/>
          <w:szCs w:val="24"/>
          <w14:ligatures w14:val="none"/>
        </w:rPr>
      </w:pPr>
      <w:r w:rsidRPr="009F1B7F">
        <w:rPr>
          <w:rFonts w:cs="Arial"/>
          <w:bCs/>
          <w:sz w:val="24"/>
          <w:szCs w:val="24"/>
        </w:rPr>
        <w:t>Ustawy z dnia 20 marca 2025 r. o rynku pracy i służbach zatrudnienia.</w:t>
      </w:r>
    </w:p>
    <w:p w14:paraId="687D7194" w14:textId="77777777" w:rsidR="003F7D46" w:rsidRPr="009F1B7F" w:rsidRDefault="003F7D46" w:rsidP="003F7D46">
      <w:pPr>
        <w:numPr>
          <w:ilvl w:val="0"/>
          <w:numId w:val="11"/>
        </w:numPr>
        <w:spacing w:line="240" w:lineRule="auto"/>
        <w:ind w:left="426" w:hanging="426"/>
        <w:contextualSpacing/>
        <w:rPr>
          <w:rFonts w:eastAsia="Times New Roman" w:cs="Arial"/>
          <w:snapToGrid w:val="0"/>
          <w:kern w:val="0"/>
          <w:sz w:val="24"/>
          <w:szCs w:val="24"/>
          <w:lang w:eastAsia="pl-PL"/>
          <w14:ligatures w14:val="none"/>
        </w:rPr>
      </w:pPr>
      <w:r w:rsidRPr="009F1B7F">
        <w:rPr>
          <w:rFonts w:eastAsia="Calibri" w:cs="Arial"/>
          <w:kern w:val="0"/>
          <w:sz w:val="24"/>
          <w:szCs w:val="24"/>
          <w14:ligatures w14:val="none"/>
        </w:rPr>
        <w:t xml:space="preserve">Dane osobowe są pozyskiwane i przetwarzane w celu </w:t>
      </w:r>
      <w:r w:rsidRPr="009F1B7F">
        <w:rPr>
          <w:rFonts w:eastAsia="Times New Roman" w:cs="Arial"/>
          <w:snapToGrid w:val="0"/>
          <w:kern w:val="0"/>
          <w:sz w:val="24"/>
          <w:szCs w:val="24"/>
          <w:lang w:eastAsia="pl-PL"/>
          <w14:ligatures w14:val="none"/>
        </w:rPr>
        <w:t>realizacji zadań Instytucji Pośredniczącej w ramach Działania 6.2 Priorytetu 6 Programu Fundusze Europejskie dla Lubuskiego 2021-2027, w tym w szczególności:</w:t>
      </w:r>
      <w:r w:rsidRPr="009F1B7F">
        <w:rPr>
          <w:rFonts w:cs="Arial"/>
          <w:sz w:val="24"/>
          <w:szCs w:val="24"/>
        </w:rPr>
        <w:t xml:space="preserve"> </w:t>
      </w:r>
      <w:r w:rsidRPr="009F1B7F">
        <w:rPr>
          <w:rFonts w:eastAsia="Times New Roman" w:cs="Arial"/>
          <w:snapToGrid w:val="0"/>
          <w:kern w:val="0"/>
          <w:sz w:val="24"/>
          <w:szCs w:val="24"/>
          <w:lang w:eastAsia="pl-PL"/>
          <w14:ligatures w14:val="none"/>
        </w:rPr>
        <w:t xml:space="preserve">przeprowadzenia naboru i oceny wniosków o dofinansowanie, prowadzenia procedury odwoławczej, zawarcia oraz dokonywania zmian w umowie o dofinansowanie, realizacji praw i obowiązków wynikających z umowy o dofinansowanie projektu, a przede wszystkim: rozliczania finansowego projektu na etapie weryfikacji wniosków o płatność, wypłaty dofinansowania, monitoringu i kontroli, wykrywaniu nieprawidłowości, nakładaniu korekt finansowych, odzyskiwania środków wypłaconych w związku z realizacją projektu, prowadzenia działań informacyjno-promocyjnych, prowadzenia badań ewaluacyjnych, ekspertyz i analiz, ochrony interesów finansowych Unii Europejskiej, rejestracji i przechowywania w formie elektronicznej danych dotyczących projektów, archiwizacji dokumentacji i danych elektronicznych.  </w:t>
      </w:r>
    </w:p>
    <w:p w14:paraId="2F7B3A98"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Przetwarzanie danych osobowych nie odbywa się na podstawie art. 6 ust. 1 lit. f) RODO, tzn. nie dotyczy prawnie uzasadnionych interesów realizowanych przez administratora.</w:t>
      </w:r>
    </w:p>
    <w:p w14:paraId="2583AE6A"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Dane osobowe nie będą przekazywane do państwa trzeciego/organizacji międzynarodowej.</w:t>
      </w:r>
    </w:p>
    <w:p w14:paraId="47C6E024"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Times New Roman" w:cs="Arial"/>
          <w:snapToGrid w:val="0"/>
          <w:kern w:val="0"/>
          <w:sz w:val="24"/>
          <w:szCs w:val="24"/>
          <w:lang w:eastAsia="pl-PL"/>
          <w14:ligatures w14:val="none"/>
        </w:rPr>
        <w:t>Odbiorcami danych osobowych są lub mogą być podmioty, o których mowa w art. 87 ust. 1 ustawy wdrożeniowej w zakresie niezbędnym do realizacji zadań związanych z wdrażaniem programu, tj. w szczególności:</w:t>
      </w:r>
    </w:p>
    <w:p w14:paraId="3391916E"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minister właściwy do spraw rozwoju regionalnego wykonujący zadania państwa członkowskiego, o którym mowa w art. 5 ustawy wdrożeniowej; </w:t>
      </w:r>
    </w:p>
    <w:p w14:paraId="72850652"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Instytucja zarządzająca (IZ), o której mowa art. 2 pkt 12) ustawy wdrożeniowej, którą w ramach FEWL jest Województwo Lubuskie reprezentowane przez Zarząd Województwa Lubuskiego;</w:t>
      </w:r>
    </w:p>
    <w:p w14:paraId="74505E10"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inne osoby, instytucje i podmioty uczestniczące w systemie realizacji FEWL: kandydaci na ekspertów i eksperci, o których mowa w rozdziale 17 ustawy wdrożeniowej; </w:t>
      </w:r>
    </w:p>
    <w:p w14:paraId="4A3589C4"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członkowie Komitetu Monitorującego, o którym mowa w rozdziale 5 ustawy wdrożeniowej;</w:t>
      </w:r>
    </w:p>
    <w:p w14:paraId="02F30B15"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Instytucja audytowa, o której mowa w art. 2 pkt 9) ustawy wdrożeniowej, którą jest Szef Krajowej Administracji Skarbowej; </w:t>
      </w:r>
    </w:p>
    <w:p w14:paraId="40FCE72A"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minister właściwy ds. finansów publicznych, który prowadzi rejestr podmiotów wykluczonych na podstawie art. 207 ustawy o finansach publicznych;</w:t>
      </w:r>
    </w:p>
    <w:p w14:paraId="413D1B7D"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Bank Gospodarstwa Krajowego zajmujący się obsługą bankową płatności i współfinansowania w ramach FEWL;</w:t>
      </w:r>
    </w:p>
    <w:p w14:paraId="60546419"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instytucje Unii Europejskiej oraz inne podmioty uczestniczące w systemie realizacji programu.</w:t>
      </w:r>
    </w:p>
    <w:p w14:paraId="2090FD2F" w14:textId="77777777" w:rsidR="003F7D46" w:rsidRPr="009F1B7F" w:rsidRDefault="003F7D46" w:rsidP="003F7D46">
      <w:pPr>
        <w:spacing w:line="240" w:lineRule="auto"/>
        <w:ind w:left="426"/>
        <w:rPr>
          <w:rFonts w:eastAsia="Calibri" w:cs="Arial"/>
          <w:kern w:val="0"/>
          <w:sz w:val="24"/>
          <w:szCs w:val="24"/>
          <w14:ligatures w14:val="none"/>
        </w:rPr>
      </w:pPr>
      <w:r w:rsidRPr="009F1B7F">
        <w:rPr>
          <w:rFonts w:eastAsia="Times New Roman" w:cs="Arial"/>
          <w:snapToGrid w:val="0"/>
          <w:kern w:val="0"/>
          <w:sz w:val="24"/>
          <w:szCs w:val="24"/>
          <w:lang w:eastAsia="pl-PL"/>
          <w14:ligatures w14:val="none"/>
        </w:rPr>
        <w:t xml:space="preserve">Odbiorcami danych osobowych mogą ponadto być osoby lub podmioty, którym może być udostępniona dokumentacja na podstawie art. 1 ust. 1 ustawy z dnia </w:t>
      </w:r>
      <w:r w:rsidRPr="009F1B7F">
        <w:rPr>
          <w:rFonts w:eastAsia="Times New Roman" w:cs="Arial"/>
          <w:snapToGrid w:val="0"/>
          <w:kern w:val="0"/>
          <w:sz w:val="24"/>
          <w:szCs w:val="24"/>
          <w:lang w:eastAsia="pl-PL"/>
          <w14:ligatures w14:val="none"/>
        </w:rPr>
        <w:br/>
        <w:t>6 września 2001 r. o dostępie do informacji publicznej, podmioty uprawnione do obsługi doręczeń pocztowych, podmioty świadczące usługi doręczania przy użyciu środków komunikacji elektronicznej (w tym ePUAP, e-doręczenia), instytucje bankowe (w zakresie przekazywania środków finansowych na realizację projektów), podmiot świadczący usługi hostingu poczty elektronicznej WUP, podmioty, którym przekazuje się dokumentację zawierającą dane osobowe w celu brakowania (niszczenia), jak również inne podmioty przetwarzające dane osobowe w imieniu administratora na podstawie zawartych umów/porozumień w sprawie powierzenia przetwarzania danych osobowych (w tym dostawcy systemów informatycznych, np. EZD RP). Dane osobowe mogą zostać ujawnione organom upoważnionym do otrzymania danych osobowych na podstawie innych przepisów prawa (organom kontrolnym, sądom, organom ścigania).</w:t>
      </w:r>
    </w:p>
    <w:p w14:paraId="754DAF57"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Dane osobowe będą przechowywane przez okres wskazany w art. 91 ustawy wdrożeniowej niezbędny do realizacji Działania 6.2 oraz spełnienia obowiązków archiwizacyjnych wynikających z przepisów o narodowym zasobie archiwalnym i archiwach.</w:t>
      </w:r>
    </w:p>
    <w:p w14:paraId="404C9072"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W związku z przetwarzaniem danych osobowych przysługują określone prawa, tj.:</w:t>
      </w:r>
    </w:p>
    <w:p w14:paraId="544E385C"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dostępu do treści danych osobowych oraz prawo otrzymania ich kopii;</w:t>
      </w:r>
    </w:p>
    <w:p w14:paraId="57D4FE2F"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do żądania sprostowania (poprawiania) danych osobowych;</w:t>
      </w:r>
    </w:p>
    <w:p w14:paraId="212825F8"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do żądania ograniczenia przetwarzania danych osobowych, w przypadkach określonych w art. 18 RODO;</w:t>
      </w:r>
    </w:p>
    <w:p w14:paraId="1C456D38"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wniesienia sprzeciwu wobec przetwarzania danych osobowych, w przypadkach określonych w art. 21 RODO.</w:t>
      </w:r>
    </w:p>
    <w:p w14:paraId="2E7BB3D1"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Przetwarzanie danych osobowych nie odbywa się na podstawie uprzednio udzielonej zgody na przetwarzanie danych osobowych – w związku z tym nie ma możliwości zrealizowania prawa do cofnięcia zgody w dowolnym momencie bez wpływu na zgodność z prawem przetwarzania, którego dokonano na podstawie zgody przed jej cofnięciem.</w:t>
      </w:r>
    </w:p>
    <w:p w14:paraId="5AAE34C9"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Osoba, której dane dotyczą ma prawo wniesienia skargi do organu nadzorczego (Prezesa Urzędu Ochrony Danych Osobowych), gdy uzna, że przetwarzanie danych osobowych narusza przepisy RODO.</w:t>
      </w:r>
    </w:p>
    <w:p w14:paraId="682BF762"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Podanie danych osobowych jest wymogiem ustawowym określonym w ustawie wdrożeniowej; konsekwencją niepodania danych osobowych będzie brak możliwości ubiegania się o dofinansowanie w ramach Działania 6.2 FEWL.</w:t>
      </w:r>
    </w:p>
    <w:p w14:paraId="79BE47CF"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W stosunku do pozyskanych danych osobowych nie będzie stosowane zautomatyzowane podejmowanie decyzji w formie profilowania.</w:t>
      </w:r>
    </w:p>
    <w:p w14:paraId="4D15DE8B" w14:textId="77777777" w:rsidR="00F5296E" w:rsidRDefault="00F5296E" w:rsidP="00AA4881">
      <w:pPr>
        <w:spacing w:line="240" w:lineRule="auto"/>
        <w:rPr>
          <w:rFonts w:cs="Arial"/>
          <w:sz w:val="24"/>
          <w:szCs w:val="24"/>
          <w:u w:val="single"/>
        </w:rPr>
      </w:pPr>
    </w:p>
    <w:p w14:paraId="413E6FCE" w14:textId="77777777" w:rsidR="00F5296E" w:rsidRDefault="00F5296E" w:rsidP="00AA4881">
      <w:pPr>
        <w:spacing w:line="240" w:lineRule="auto"/>
        <w:rPr>
          <w:rFonts w:cs="Arial"/>
          <w:sz w:val="24"/>
          <w:szCs w:val="24"/>
          <w:u w:val="single"/>
        </w:rPr>
      </w:pPr>
    </w:p>
    <w:p w14:paraId="1A539D65" w14:textId="77777777" w:rsidR="00F5296E" w:rsidRDefault="00F5296E" w:rsidP="00AA4881">
      <w:pPr>
        <w:spacing w:line="240" w:lineRule="auto"/>
        <w:rPr>
          <w:rFonts w:cs="Arial"/>
          <w:sz w:val="24"/>
          <w:szCs w:val="24"/>
          <w:u w:val="single"/>
        </w:rPr>
      </w:pPr>
    </w:p>
    <w:p w14:paraId="1ED3EE2F" w14:textId="77777777" w:rsidR="00F5296E" w:rsidRDefault="00F5296E" w:rsidP="00AA4881">
      <w:pPr>
        <w:spacing w:line="240" w:lineRule="auto"/>
        <w:rPr>
          <w:rFonts w:cs="Arial"/>
          <w:sz w:val="24"/>
          <w:szCs w:val="24"/>
          <w:u w:val="single"/>
        </w:rPr>
      </w:pPr>
    </w:p>
    <w:p w14:paraId="1FBA1313" w14:textId="77777777" w:rsidR="00F5296E" w:rsidRDefault="00F5296E" w:rsidP="00AA4881">
      <w:pPr>
        <w:spacing w:line="240" w:lineRule="auto"/>
        <w:rPr>
          <w:rFonts w:cs="Arial"/>
          <w:sz w:val="24"/>
          <w:szCs w:val="24"/>
          <w:u w:val="single"/>
        </w:rPr>
      </w:pPr>
    </w:p>
    <w:p w14:paraId="35FF3285" w14:textId="77777777" w:rsidR="00F5296E" w:rsidRDefault="00F5296E" w:rsidP="00AA4881">
      <w:pPr>
        <w:spacing w:line="240" w:lineRule="auto"/>
        <w:rPr>
          <w:rFonts w:cs="Arial"/>
          <w:sz w:val="24"/>
          <w:szCs w:val="24"/>
          <w:u w:val="single"/>
        </w:rPr>
      </w:pPr>
    </w:p>
    <w:p w14:paraId="389DC345" w14:textId="77777777" w:rsidR="004724F3" w:rsidRPr="00AA4881" w:rsidRDefault="004724F3" w:rsidP="00AA4881">
      <w:pPr>
        <w:spacing w:line="240" w:lineRule="auto"/>
        <w:rPr>
          <w:rFonts w:cs="Arial"/>
          <w:sz w:val="24"/>
          <w:szCs w:val="24"/>
        </w:rPr>
      </w:pPr>
    </w:p>
    <w:sectPr w:rsidR="004724F3" w:rsidRPr="00AA4881" w:rsidSect="009B2334">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403C" w14:textId="77777777" w:rsidR="008A266A" w:rsidRDefault="008A266A" w:rsidP="00D669B9">
      <w:pPr>
        <w:spacing w:line="240" w:lineRule="auto"/>
      </w:pPr>
      <w:r>
        <w:separator/>
      </w:r>
    </w:p>
  </w:endnote>
  <w:endnote w:type="continuationSeparator" w:id="0">
    <w:p w14:paraId="1655EFFD" w14:textId="77777777" w:rsidR="008A266A" w:rsidRDefault="008A266A" w:rsidP="00D66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537C" w14:textId="18F7A977" w:rsidR="00D669B9" w:rsidRDefault="00FA2D39">
    <w:pPr>
      <w:pStyle w:val="Stopka"/>
    </w:pPr>
    <w:r>
      <w:rPr>
        <w:noProof/>
        <w:lang w:eastAsia="pl-PL"/>
      </w:rPr>
      <w:drawing>
        <wp:anchor distT="0" distB="0" distL="114300" distR="114300" simplePos="0" relativeHeight="251663360" behindDoc="0" locked="0" layoutInCell="1" allowOverlap="1" wp14:anchorId="702CEEAE" wp14:editId="2BC42690">
          <wp:simplePos x="0" y="0"/>
          <wp:positionH relativeFrom="margin">
            <wp:posOffset>-627017</wp:posOffset>
          </wp:positionH>
          <wp:positionV relativeFrom="paragraph">
            <wp:posOffset>-156754</wp:posOffset>
          </wp:positionV>
          <wp:extent cx="7144347" cy="605600"/>
          <wp:effectExtent l="0" t="0" r="0" b="4445"/>
          <wp:wrapNone/>
          <wp:docPr id="10826703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70349" name=""/>
                  <pic:cNvPicPr/>
                </pic:nvPicPr>
                <pic:blipFill>
                  <a:blip r:embed="rId1">
                    <a:extLst>
                      <a:ext uri="{28A0092B-C50C-407E-A947-70E740481C1C}">
                        <a14:useLocalDpi xmlns:a14="http://schemas.microsoft.com/office/drawing/2010/main" val="0"/>
                      </a:ext>
                    </a:extLst>
                  </a:blip>
                  <a:stretch>
                    <a:fillRect/>
                  </a:stretch>
                </pic:blipFill>
                <pic:spPr>
                  <a:xfrm>
                    <a:off x="0" y="0"/>
                    <a:ext cx="7144347" cy="60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6070" w14:textId="77777777" w:rsidR="008A266A" w:rsidRDefault="008A266A" w:rsidP="00D669B9">
      <w:pPr>
        <w:spacing w:line="240" w:lineRule="auto"/>
      </w:pPr>
      <w:r>
        <w:separator/>
      </w:r>
    </w:p>
  </w:footnote>
  <w:footnote w:type="continuationSeparator" w:id="0">
    <w:p w14:paraId="074046B8" w14:textId="77777777" w:rsidR="008A266A" w:rsidRDefault="008A266A" w:rsidP="00D669B9">
      <w:pPr>
        <w:spacing w:line="240" w:lineRule="auto"/>
      </w:pPr>
      <w:r>
        <w:continuationSeparator/>
      </w:r>
    </w:p>
  </w:footnote>
  <w:footnote w:id="1">
    <w:p w14:paraId="219862BF" w14:textId="77777777" w:rsidR="00F568BC" w:rsidRPr="00F5296E" w:rsidRDefault="00F568BC" w:rsidP="00F568BC">
      <w:pPr>
        <w:pStyle w:val="Tekstprzypisudolnego"/>
        <w:rPr>
          <w:rFonts w:ascii="Arial" w:hAnsi="Arial" w:cs="Arial"/>
        </w:rPr>
      </w:pPr>
      <w:r w:rsidRPr="00F5296E">
        <w:rPr>
          <w:rStyle w:val="Odwoanieprzypisudolnego"/>
          <w:rFonts w:ascii="Arial" w:hAnsi="Arial" w:cs="Arial"/>
        </w:rPr>
        <w:footnoteRef/>
      </w:r>
      <w:r w:rsidRPr="00F5296E">
        <w:rPr>
          <w:rFonts w:ascii="Arial" w:hAnsi="Arial" w:cs="Arial"/>
        </w:rPr>
        <w:t xml:space="preserve"> opcjonalnie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818" w14:textId="5D3F9490" w:rsidR="00D669B9" w:rsidRDefault="00FA2D39">
    <w:pPr>
      <w:pStyle w:val="Nagwek"/>
    </w:pPr>
    <w:r w:rsidRPr="00703E80">
      <w:rPr>
        <w:noProof/>
        <w:lang w:eastAsia="pl-PL"/>
      </w:rPr>
      <w:drawing>
        <wp:anchor distT="0" distB="0" distL="114300" distR="114300" simplePos="0" relativeHeight="251661312" behindDoc="0" locked="0" layoutInCell="1" allowOverlap="1" wp14:anchorId="6B333632" wp14:editId="1E8AD091">
          <wp:simplePos x="0" y="0"/>
          <wp:positionH relativeFrom="margin">
            <wp:posOffset>-627017</wp:posOffset>
          </wp:positionH>
          <wp:positionV relativeFrom="paragraph">
            <wp:posOffset>-261892</wp:posOffset>
          </wp:positionV>
          <wp:extent cx="6962008" cy="647700"/>
          <wp:effectExtent l="0" t="0" r="0" b="0"/>
          <wp:wrapNone/>
          <wp:docPr id="456649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49600" name=""/>
                  <pic:cNvPicPr/>
                </pic:nvPicPr>
                <pic:blipFill>
                  <a:blip r:embed="rId1">
                    <a:extLst>
                      <a:ext uri="{28A0092B-C50C-407E-A947-70E740481C1C}">
                        <a14:useLocalDpi xmlns:a14="http://schemas.microsoft.com/office/drawing/2010/main" val="0"/>
                      </a:ext>
                    </a:extLst>
                  </a:blip>
                  <a:stretch>
                    <a:fillRect/>
                  </a:stretch>
                </pic:blipFill>
                <pic:spPr>
                  <a:xfrm>
                    <a:off x="0" y="0"/>
                    <a:ext cx="6962008"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B0B"/>
    <w:multiLevelType w:val="hybridMultilevel"/>
    <w:tmpl w:val="B1BADC96"/>
    <w:lvl w:ilvl="0" w:tplc="75862E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DB247A"/>
    <w:multiLevelType w:val="hybridMultilevel"/>
    <w:tmpl w:val="2CC00D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EBD31D9"/>
    <w:multiLevelType w:val="hybridMultilevel"/>
    <w:tmpl w:val="2CC00D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4C364C6"/>
    <w:multiLevelType w:val="hybridMultilevel"/>
    <w:tmpl w:val="AB1A9D9E"/>
    <w:lvl w:ilvl="0" w:tplc="0415000F">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4" w15:restartNumberingAfterBreak="0">
    <w:nsid w:val="35095AE4"/>
    <w:multiLevelType w:val="hybridMultilevel"/>
    <w:tmpl w:val="B15A6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8B17574"/>
    <w:multiLevelType w:val="hybridMultilevel"/>
    <w:tmpl w:val="80385020"/>
    <w:lvl w:ilvl="0" w:tplc="55447070">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2E16CE"/>
    <w:multiLevelType w:val="hybridMultilevel"/>
    <w:tmpl w:val="4F5A8F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163F4A"/>
    <w:multiLevelType w:val="hybridMultilevel"/>
    <w:tmpl w:val="061A6288"/>
    <w:lvl w:ilvl="0" w:tplc="5A363682">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60567CD9"/>
    <w:multiLevelType w:val="hybridMultilevel"/>
    <w:tmpl w:val="E15E620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6CB52E62"/>
    <w:multiLevelType w:val="hybridMultilevel"/>
    <w:tmpl w:val="34B43982"/>
    <w:lvl w:ilvl="0" w:tplc="F7ECDDBE">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10" w15:restartNumberingAfterBreak="0">
    <w:nsid w:val="6FED261C"/>
    <w:multiLevelType w:val="hybridMultilevel"/>
    <w:tmpl w:val="60AE547E"/>
    <w:lvl w:ilvl="0" w:tplc="F7ECDDBE">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11" w15:restartNumberingAfterBreak="0">
    <w:nsid w:val="7A9B62DB"/>
    <w:multiLevelType w:val="hybridMultilevel"/>
    <w:tmpl w:val="6B309C0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304459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966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34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459484">
    <w:abstractNumId w:val="4"/>
  </w:num>
  <w:num w:numId="5" w16cid:durableId="629240283">
    <w:abstractNumId w:val="0"/>
  </w:num>
  <w:num w:numId="6" w16cid:durableId="1054113754">
    <w:abstractNumId w:val="3"/>
  </w:num>
  <w:num w:numId="7" w16cid:durableId="1627390591">
    <w:abstractNumId w:val="10"/>
  </w:num>
  <w:num w:numId="8" w16cid:durableId="692342207">
    <w:abstractNumId w:val="9"/>
  </w:num>
  <w:num w:numId="9" w16cid:durableId="1613050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9488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2992445">
    <w:abstractNumId w:val="6"/>
  </w:num>
  <w:num w:numId="12" w16cid:durableId="1615598427">
    <w:abstractNumId w:val="5"/>
  </w:num>
  <w:num w:numId="13" w16cid:durableId="643899310">
    <w:abstractNumId w:val="11"/>
  </w:num>
  <w:num w:numId="14" w16cid:durableId="1601834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B9"/>
    <w:rsid w:val="000045E4"/>
    <w:rsid w:val="000279C6"/>
    <w:rsid w:val="00053B4A"/>
    <w:rsid w:val="00072B76"/>
    <w:rsid w:val="000A3176"/>
    <w:rsid w:val="000C5212"/>
    <w:rsid w:val="000F02E5"/>
    <w:rsid w:val="00140F5E"/>
    <w:rsid w:val="001F135F"/>
    <w:rsid w:val="001F158F"/>
    <w:rsid w:val="0022729A"/>
    <w:rsid w:val="00281414"/>
    <w:rsid w:val="00365E97"/>
    <w:rsid w:val="0038386C"/>
    <w:rsid w:val="003E37BF"/>
    <w:rsid w:val="003F7D46"/>
    <w:rsid w:val="004724F3"/>
    <w:rsid w:val="00492BCB"/>
    <w:rsid w:val="004B5027"/>
    <w:rsid w:val="004B7106"/>
    <w:rsid w:val="004C03AA"/>
    <w:rsid w:val="004F1D99"/>
    <w:rsid w:val="00570FAF"/>
    <w:rsid w:val="005A3C80"/>
    <w:rsid w:val="00614731"/>
    <w:rsid w:val="006333E8"/>
    <w:rsid w:val="006413A5"/>
    <w:rsid w:val="006913D2"/>
    <w:rsid w:val="006E6C48"/>
    <w:rsid w:val="0071444F"/>
    <w:rsid w:val="00793A19"/>
    <w:rsid w:val="007C5F08"/>
    <w:rsid w:val="007F454D"/>
    <w:rsid w:val="00851A69"/>
    <w:rsid w:val="0089734E"/>
    <w:rsid w:val="008A266A"/>
    <w:rsid w:val="008C5E84"/>
    <w:rsid w:val="008E4BB2"/>
    <w:rsid w:val="009876D8"/>
    <w:rsid w:val="009B2334"/>
    <w:rsid w:val="009F5E74"/>
    <w:rsid w:val="00A021C6"/>
    <w:rsid w:val="00A71CB8"/>
    <w:rsid w:val="00A77957"/>
    <w:rsid w:val="00AA4881"/>
    <w:rsid w:val="00AB1398"/>
    <w:rsid w:val="00B271F8"/>
    <w:rsid w:val="00B85791"/>
    <w:rsid w:val="00C11DB2"/>
    <w:rsid w:val="00C30703"/>
    <w:rsid w:val="00C928D9"/>
    <w:rsid w:val="00CD309E"/>
    <w:rsid w:val="00CE45C9"/>
    <w:rsid w:val="00D006F8"/>
    <w:rsid w:val="00D26140"/>
    <w:rsid w:val="00D31EA2"/>
    <w:rsid w:val="00D34470"/>
    <w:rsid w:val="00D6169E"/>
    <w:rsid w:val="00D669B9"/>
    <w:rsid w:val="00D72EA0"/>
    <w:rsid w:val="00D97470"/>
    <w:rsid w:val="00E40DAD"/>
    <w:rsid w:val="00E436EE"/>
    <w:rsid w:val="00EB2F1F"/>
    <w:rsid w:val="00EB4914"/>
    <w:rsid w:val="00EF44E9"/>
    <w:rsid w:val="00F3679C"/>
    <w:rsid w:val="00F5296E"/>
    <w:rsid w:val="00F568BC"/>
    <w:rsid w:val="00F67A3F"/>
    <w:rsid w:val="00F75BCE"/>
    <w:rsid w:val="00F936EB"/>
    <w:rsid w:val="00FA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BAB83"/>
  <w15:chartTrackingRefBased/>
  <w15:docId w15:val="{22C92E12-FB8A-4B08-A72F-1D09EB54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pl-PL" w:eastAsia="en-US" w:bidi="ar-SA"/>
        <w14:ligatures w14:val="standardContextual"/>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9B9"/>
    <w:pPr>
      <w:tabs>
        <w:tab w:val="center" w:pos="4536"/>
        <w:tab w:val="right" w:pos="9072"/>
      </w:tabs>
      <w:spacing w:line="240" w:lineRule="auto"/>
    </w:pPr>
  </w:style>
  <w:style w:type="character" w:customStyle="1" w:styleId="NagwekZnak">
    <w:name w:val="Nagłówek Znak"/>
    <w:basedOn w:val="Domylnaczcionkaakapitu"/>
    <w:link w:val="Nagwek"/>
    <w:uiPriority w:val="99"/>
    <w:rsid w:val="00D669B9"/>
  </w:style>
  <w:style w:type="paragraph" w:styleId="Stopka">
    <w:name w:val="footer"/>
    <w:basedOn w:val="Normalny"/>
    <w:link w:val="StopkaZnak"/>
    <w:uiPriority w:val="99"/>
    <w:unhideWhenUsed/>
    <w:rsid w:val="00D669B9"/>
    <w:pPr>
      <w:tabs>
        <w:tab w:val="center" w:pos="4536"/>
        <w:tab w:val="right" w:pos="9072"/>
      </w:tabs>
      <w:spacing w:line="240" w:lineRule="auto"/>
    </w:pPr>
  </w:style>
  <w:style w:type="character" w:customStyle="1" w:styleId="StopkaZnak">
    <w:name w:val="Stopka Znak"/>
    <w:basedOn w:val="Domylnaczcionkaakapitu"/>
    <w:link w:val="Stopka"/>
    <w:uiPriority w:val="99"/>
    <w:rsid w:val="00D669B9"/>
  </w:style>
  <w:style w:type="paragraph" w:customStyle="1" w:styleId="Default">
    <w:name w:val="Default"/>
    <w:rsid w:val="00F75BCE"/>
    <w:pPr>
      <w:autoSpaceDE w:val="0"/>
      <w:autoSpaceDN w:val="0"/>
      <w:adjustRightInd w:val="0"/>
      <w:spacing w:line="240" w:lineRule="auto"/>
    </w:pPr>
    <w:rPr>
      <w:rFonts w:eastAsia="Calibri" w:cs="Arial"/>
      <w:color w:val="000000"/>
      <w:kern w:val="0"/>
      <w:sz w:val="24"/>
      <w:szCs w:val="24"/>
      <w:lang w:eastAsia="pl-PL"/>
      <w14:ligatures w14:val="none"/>
    </w:rPr>
  </w:style>
  <w:style w:type="paragraph" w:customStyle="1" w:styleId="Nagwek1">
    <w:name w:val="Nagłówek1"/>
    <w:basedOn w:val="Normalny"/>
    <w:rsid w:val="00F75BCE"/>
    <w:pPr>
      <w:suppressLineNumbers/>
      <w:tabs>
        <w:tab w:val="center" w:pos="4536"/>
        <w:tab w:val="right" w:pos="9072"/>
      </w:tabs>
      <w:suppressAutoHyphens/>
      <w:autoSpaceDN w:val="0"/>
      <w:spacing w:line="240" w:lineRule="auto"/>
    </w:pPr>
    <w:rPr>
      <w:rFonts w:ascii="Calibri" w:eastAsia="Calibri" w:hAnsi="Calibri" w:cs="Times New Roman"/>
      <w:kern w:val="3"/>
      <w14:ligatures w14:val="none"/>
    </w:rPr>
  </w:style>
  <w:style w:type="paragraph" w:styleId="Akapitzlist">
    <w:name w:val="List Paragraph"/>
    <w:basedOn w:val="Normalny"/>
    <w:uiPriority w:val="34"/>
    <w:qFormat/>
    <w:rsid w:val="0022729A"/>
    <w:pPr>
      <w:ind w:left="720"/>
      <w:contextualSpacing/>
    </w:pPr>
  </w:style>
  <w:style w:type="character" w:styleId="Hipercze">
    <w:name w:val="Hyperlink"/>
    <w:rsid w:val="00F568BC"/>
    <w:rPr>
      <w:color w:val="0000FF"/>
      <w:u w:val="single"/>
    </w:rPr>
  </w:style>
  <w:style w:type="paragraph" w:styleId="Tekstprzypisudolnego">
    <w:name w:val="footnote text"/>
    <w:basedOn w:val="Normalny"/>
    <w:link w:val="TekstprzypisudolnegoZnak"/>
    <w:uiPriority w:val="99"/>
    <w:semiHidden/>
    <w:unhideWhenUsed/>
    <w:rsid w:val="00F568BC"/>
    <w:pPr>
      <w:spacing w:line="240" w:lineRule="auto"/>
    </w:pPr>
    <w:rPr>
      <w:rFonts w:ascii="Arial Narrow" w:eastAsia="Times New Roman" w:hAnsi="Arial Narrow" w:cs="Times New Roman"/>
      <w:snapToGrid w:val="0"/>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F568BC"/>
    <w:rPr>
      <w:rFonts w:ascii="Arial Narrow" w:eastAsia="Times New Roman" w:hAnsi="Arial Narrow" w:cs="Times New Roman"/>
      <w:snapToGrid w:val="0"/>
      <w:kern w:val="0"/>
      <w:sz w:val="20"/>
      <w:szCs w:val="20"/>
      <w:lang w:eastAsia="pl-PL"/>
      <w14:ligatures w14:val="none"/>
    </w:rPr>
  </w:style>
  <w:style w:type="character" w:styleId="Odwoanieprzypisudolnego">
    <w:name w:val="footnote reference"/>
    <w:uiPriority w:val="99"/>
    <w:semiHidden/>
    <w:unhideWhenUsed/>
    <w:rsid w:val="00F568BC"/>
    <w:rPr>
      <w:vertAlign w:val="superscript"/>
    </w:rPr>
  </w:style>
  <w:style w:type="paragraph" w:styleId="Tekstpodstawowy">
    <w:name w:val="Body Text"/>
    <w:basedOn w:val="Normalny"/>
    <w:link w:val="TekstpodstawowyZnak"/>
    <w:rsid w:val="00F568BC"/>
    <w:pPr>
      <w:spacing w:line="240" w:lineRule="auto"/>
    </w:pPr>
    <w:rPr>
      <w:rFonts w:ascii="Arial Narrow" w:eastAsia="Times New Roman" w:hAnsi="Arial Narrow" w:cs="Times New Roman"/>
      <w:snapToGrid w:val="0"/>
      <w:kern w:val="0"/>
      <w:sz w:val="28"/>
      <w:szCs w:val="20"/>
      <w:lang w:eastAsia="pl-PL"/>
      <w14:ligatures w14:val="none"/>
    </w:rPr>
  </w:style>
  <w:style w:type="character" w:customStyle="1" w:styleId="TekstpodstawowyZnak">
    <w:name w:val="Tekst podstawowy Znak"/>
    <w:basedOn w:val="Domylnaczcionkaakapitu"/>
    <w:link w:val="Tekstpodstawowy"/>
    <w:rsid w:val="00F568BC"/>
    <w:rPr>
      <w:rFonts w:ascii="Arial Narrow" w:eastAsia="Times New Roman" w:hAnsi="Arial Narrow" w:cs="Times New Roman"/>
      <w:snapToGrid w:val="0"/>
      <w:kern w:val="0"/>
      <w:sz w:val="28"/>
      <w:szCs w:val="20"/>
      <w:lang w:eastAsia="pl-PL"/>
      <w14:ligatures w14:val="none"/>
    </w:rPr>
  </w:style>
  <w:style w:type="paragraph" w:customStyle="1" w:styleId="Adres">
    <w:name w:val="Adres"/>
    <w:basedOn w:val="Normalny"/>
    <w:next w:val="Tekstpodstawowy"/>
    <w:uiPriority w:val="99"/>
    <w:rsid w:val="00F568BC"/>
    <w:pPr>
      <w:keepLines/>
      <w:suppressAutoHyphens/>
      <w:autoSpaceDN w:val="0"/>
      <w:spacing w:line="240" w:lineRule="auto"/>
      <w:ind w:right="2880"/>
      <w:textAlignment w:val="baseline"/>
    </w:pPr>
    <w:rPr>
      <w:rFonts w:ascii="Courier New" w:eastAsia="Calibri" w:hAnsi="Courier New" w:cs="Courier New"/>
      <w:kern w:val="0"/>
      <w:sz w:val="24"/>
      <w:szCs w:val="24"/>
      <w:lang w:val="x-none" w:eastAsia="pl-PL"/>
      <w14:ligatures w14:val="none"/>
    </w:rPr>
  </w:style>
  <w:style w:type="paragraph" w:customStyle="1" w:styleId="giodoNumer">
    <w:name w:val="giodo Numer"/>
    <w:basedOn w:val="Normalny"/>
    <w:rsid w:val="00F568BC"/>
    <w:pPr>
      <w:spacing w:after="240" w:line="240" w:lineRule="auto"/>
    </w:pPr>
    <w:rPr>
      <w:rFonts w:ascii="Times New Roman" w:eastAsia="Times New Roman" w:hAnsi="Times New Roman" w:cs="Times New Roman"/>
      <w:b/>
      <w:kern w:val="0"/>
      <w:sz w:val="24"/>
      <w:szCs w:val="20"/>
      <w:lang w:eastAsia="pl-PL"/>
      <w14:ligatures w14:val="none"/>
    </w:rPr>
  </w:style>
  <w:style w:type="table" w:styleId="Tabela-Siatka">
    <w:name w:val="Table Grid"/>
    <w:basedOn w:val="Standardowy"/>
    <w:uiPriority w:val="59"/>
    <w:rsid w:val="00F568BC"/>
    <w:pPr>
      <w:spacing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31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p@wup.zgor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fs@wup.zgor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wup.zgor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Fedorowicz</dc:creator>
  <cp:keywords/>
  <dc:description/>
  <cp:lastModifiedBy>Krasowski Krzysztof</cp:lastModifiedBy>
  <cp:revision>2</cp:revision>
  <cp:lastPrinted>2023-08-24T10:53:00Z</cp:lastPrinted>
  <dcterms:created xsi:type="dcterms:W3CDTF">2026-02-26T12:52:00Z</dcterms:created>
  <dcterms:modified xsi:type="dcterms:W3CDTF">2026-02-26T12:52:00Z</dcterms:modified>
</cp:coreProperties>
</file>